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2B74AF">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2B74AF">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4210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200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2B74AF">
        <w:rPr>
          <w:b/>
          <w:bCs/>
        </w:rPr>
        <w:t>07</w:t>
      </w:r>
      <w:r>
        <w:rPr>
          <w:b/>
          <w:bCs/>
        </w:rPr>
        <w:t xml:space="preserve">  -  201</w:t>
      </w:r>
      <w:r w:rsidR="002B74AF">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-1</w:t>
      </w:r>
      <w:r w:rsidR="002B74AF">
        <w:t>0</w:t>
      </w:r>
      <w:r>
        <w:t xml:space="preserve"> hasta el </w:t>
      </w:r>
      <w:r w:rsidR="00766D93">
        <w:t>3</w:t>
      </w:r>
      <w:r w:rsidR="00EA7B1E">
        <w:t>1</w:t>
      </w:r>
      <w:r>
        <w:t>-0</w:t>
      </w:r>
      <w:r w:rsidR="00EA7B1E">
        <w:t>7</w:t>
      </w:r>
      <w:r>
        <w:t>-1</w:t>
      </w:r>
      <w:r w:rsidR="002B74AF">
        <w:t>0</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42105" w:rsidRPr="00E42105" w:rsidRDefault="0095045B" w:rsidP="00E42105">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E42105">
        <w:rPr>
          <w:rFonts w:asciiTheme="minorHAnsi" w:hAnsiTheme="minorHAnsi"/>
          <w:sz w:val="22"/>
          <w:szCs w:val="22"/>
        </w:rPr>
        <w:lastRenderedPageBreak/>
        <w:t xml:space="preserve"> </w:t>
      </w:r>
      <w:r w:rsidR="00E42105" w:rsidRPr="00E42105">
        <w:rPr>
          <w:rFonts w:asciiTheme="minorHAnsi" w:hAnsiTheme="minorHAnsi"/>
          <w:sz w:val="22"/>
          <w:szCs w:val="22"/>
        </w:rPr>
        <w:t>Lobos, 1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500"/>
        <w:jc w:val="both"/>
        <w:rPr>
          <w:rFonts w:asciiTheme="minorHAnsi" w:hAnsiTheme="minorHAnsi"/>
          <w:sz w:val="22"/>
          <w:szCs w:val="22"/>
          <w:u w:val="single"/>
        </w:rPr>
      </w:pPr>
      <w:r w:rsidRPr="00E42105">
        <w:rPr>
          <w:rFonts w:asciiTheme="minorHAnsi" w:hAnsiTheme="minorHAnsi"/>
          <w:sz w:val="22"/>
          <w:szCs w:val="22"/>
          <w:u w:val="single"/>
        </w:rPr>
        <w:t xml:space="preserve">Ref.: Expte. Nº 85/2010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4067-13750-/10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190"/>
        </w:tabs>
        <w:jc w:val="both"/>
        <w:rPr>
          <w:rFonts w:asciiTheme="minorHAnsi" w:hAnsiTheme="minorHAnsi"/>
          <w:b/>
          <w:sz w:val="22"/>
          <w:szCs w:val="22"/>
          <w:u w:val="single"/>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Sesión Especial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2505</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b/>
          <w:sz w:val="22"/>
          <w:szCs w:val="22"/>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 xml:space="preserve">O R D E N A N Z A   Nº   2 5 0 5 </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1º:</w:t>
      </w:r>
      <w:r w:rsidRPr="00E42105">
        <w:rPr>
          <w:rFonts w:asciiTheme="minorHAnsi" w:hAnsiTheme="minorHAnsi" w:cs="Arial"/>
          <w:sz w:val="22"/>
          <w:szCs w:val="22"/>
        </w:rPr>
        <w:t xml:space="preserve"> Autorízase al Departamento Ejecutivo a disponer los actos administrativos conducentes para la formalización de la venta del lote de terreno, propiedad de </w:t>
      </w:r>
      <w:smartTag w:uri="urn:schemas-microsoft-com:office:smarttags" w:element="PersonName">
        <w:smartTagPr>
          <w:attr w:name="ProductID" w:val="la Municipalidad"/>
        </w:smartTagPr>
        <w:r w:rsidRPr="00E42105">
          <w:rPr>
            <w:rFonts w:asciiTheme="minorHAnsi" w:hAnsiTheme="minorHAnsi" w:cs="Arial"/>
            <w:sz w:val="22"/>
            <w:szCs w:val="22"/>
          </w:rPr>
          <w:t>la Municipalidad</w:t>
        </w:r>
      </w:smartTag>
      <w:r w:rsidRPr="00E42105">
        <w:rPr>
          <w:rFonts w:asciiTheme="minorHAnsi" w:hAnsiTheme="minorHAnsi" w:cs="Arial"/>
          <w:sz w:val="22"/>
          <w:szCs w:val="22"/>
        </w:rPr>
        <w:t xml:space="preserve"> de Lobos ubicado en </w:t>
      </w:r>
      <w:smartTag w:uri="urn:schemas-microsoft-com:office:smarttags" w:element="PersonName">
        <w:smartTagPr>
          <w:attr w:name="ProductID" w:val="la Circunscripci￳n II"/>
        </w:smartTagPr>
        <w:smartTag w:uri="urn:schemas-microsoft-com:office:smarttags" w:element="PersonName">
          <w:smartTagPr>
            <w:attr w:name="ProductID" w:val="la Circunscripci￳n"/>
          </w:smartTagPr>
          <w:r w:rsidRPr="00E42105">
            <w:rPr>
              <w:rFonts w:asciiTheme="minorHAnsi" w:hAnsiTheme="minorHAnsi" w:cs="Arial"/>
              <w:sz w:val="22"/>
              <w:szCs w:val="22"/>
            </w:rPr>
            <w:t>la Circunscripción</w:t>
          </w:r>
        </w:smartTag>
        <w:r w:rsidRPr="00E42105">
          <w:rPr>
            <w:rFonts w:asciiTheme="minorHAnsi" w:hAnsiTheme="minorHAnsi" w:cs="Arial"/>
            <w:sz w:val="22"/>
            <w:szCs w:val="22"/>
          </w:rPr>
          <w:t xml:space="preserve"> II</w:t>
        </w:r>
      </w:smartTag>
      <w:r w:rsidRPr="00E42105">
        <w:rPr>
          <w:rFonts w:asciiTheme="minorHAnsi" w:hAnsiTheme="minorHAnsi" w:cs="Arial"/>
          <w:sz w:val="22"/>
          <w:szCs w:val="22"/>
        </w:rPr>
        <w:t xml:space="preserve">, Sección H, Quinta 4 parcela 2d, parcelados de acuerdo con el plano de mensura y división que oportunamente apruebe </w:t>
      </w:r>
      <w:smartTag w:uri="urn:schemas-microsoft-com:office:smarttags" w:element="PersonName">
        <w:smartTagPr>
          <w:attr w:name="ProductID" w:val="la Direcci￳n"/>
        </w:smartTagPr>
        <w:r w:rsidRPr="00E42105">
          <w:rPr>
            <w:rFonts w:asciiTheme="minorHAnsi" w:hAnsiTheme="minorHAnsi" w:cs="Arial"/>
            <w:sz w:val="22"/>
            <w:szCs w:val="22"/>
          </w:rPr>
          <w:t>la Dirección</w:t>
        </w:r>
      </w:smartTag>
      <w:r w:rsidRPr="00E42105">
        <w:rPr>
          <w:rFonts w:asciiTheme="minorHAnsi" w:hAnsiTheme="minorHAnsi" w:cs="Arial"/>
          <w:sz w:val="22"/>
          <w:szCs w:val="22"/>
        </w:rPr>
        <w:t xml:space="preserve"> de Catastro de </w:t>
      </w:r>
      <w:smartTag w:uri="urn:schemas-microsoft-com:office:smarttags" w:element="PersonName">
        <w:smartTagPr>
          <w:attr w:name="ProductID" w:val="la Pcia."/>
        </w:smartTagPr>
        <w:r w:rsidRPr="00E42105">
          <w:rPr>
            <w:rFonts w:asciiTheme="minorHAnsi" w:hAnsiTheme="minorHAnsi" w:cs="Arial"/>
            <w:sz w:val="22"/>
            <w:szCs w:val="22"/>
          </w:rPr>
          <w:t xml:space="preserve">la </w:t>
        </w:r>
        <w:proofErr w:type="spellStart"/>
        <w:r w:rsidRPr="00E42105">
          <w:rPr>
            <w:rFonts w:asciiTheme="minorHAnsi" w:hAnsiTheme="minorHAnsi" w:cs="Arial"/>
            <w:sz w:val="22"/>
            <w:szCs w:val="22"/>
          </w:rPr>
          <w:t>Pcia</w:t>
        </w:r>
        <w:proofErr w:type="spellEnd"/>
        <w:r w:rsidRPr="00E42105">
          <w:rPr>
            <w:rFonts w:asciiTheme="minorHAnsi" w:hAnsiTheme="minorHAnsi" w:cs="Arial"/>
            <w:sz w:val="22"/>
            <w:szCs w:val="22"/>
          </w:rPr>
          <w:t>.</w:t>
        </w:r>
      </w:smartTag>
      <w:r w:rsidRPr="00E42105">
        <w:rPr>
          <w:rFonts w:asciiTheme="minorHAnsi" w:hAnsiTheme="minorHAnsi" w:cs="Arial"/>
          <w:sz w:val="22"/>
          <w:szCs w:val="22"/>
        </w:rPr>
        <w:t xml:space="preserve"> </w:t>
      </w:r>
      <w:proofErr w:type="gramStart"/>
      <w:r w:rsidRPr="00E42105">
        <w:rPr>
          <w:rFonts w:asciiTheme="minorHAnsi" w:hAnsiTheme="minorHAnsi" w:cs="Arial"/>
          <w:sz w:val="22"/>
          <w:szCs w:val="22"/>
        </w:rPr>
        <w:t>de</w:t>
      </w:r>
      <w:proofErr w:type="gramEnd"/>
      <w:r w:rsidRPr="00E42105">
        <w:rPr>
          <w:rFonts w:asciiTheme="minorHAnsi" w:hAnsiTheme="minorHAnsi" w:cs="Arial"/>
          <w:sz w:val="22"/>
          <w:szCs w:val="22"/>
        </w:rPr>
        <w:t xml:space="preserve"> Bs. As., en un todo de acuerdo con los artículos 55 y 159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42105">
            <w:rPr>
              <w:rFonts w:asciiTheme="minorHAnsi" w:hAnsiTheme="minorHAnsi" w:cs="Arial"/>
              <w:sz w:val="22"/>
              <w:szCs w:val="22"/>
            </w:rPr>
            <w:t>la Ley</w:t>
          </w:r>
        </w:smartTag>
        <w:r w:rsidRPr="00E42105">
          <w:rPr>
            <w:rFonts w:asciiTheme="minorHAnsi" w:hAnsiTheme="minorHAnsi" w:cs="Arial"/>
            <w:sz w:val="22"/>
            <w:szCs w:val="22"/>
          </w:rPr>
          <w:t xml:space="preserve"> Orgánica</w:t>
        </w:r>
      </w:smartTag>
      <w:r w:rsidRPr="00E42105">
        <w:rPr>
          <w:rFonts w:asciiTheme="minorHAnsi" w:hAnsiTheme="minorHAnsi" w:cs="Arial"/>
          <w:sz w:val="22"/>
          <w:szCs w:val="22"/>
        </w:rPr>
        <w:t xml:space="preserve"> Municipal.-</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2º:</w:t>
      </w:r>
      <w:r w:rsidRPr="00E42105">
        <w:rPr>
          <w:rFonts w:asciiTheme="minorHAnsi" w:hAnsiTheme="minorHAnsi" w:cs="Arial"/>
          <w:sz w:val="22"/>
          <w:szCs w:val="22"/>
        </w:rPr>
        <w:t xml:space="preserve"> Fíjase como tasación oficial del lote y oferta mínima admisible, para aceptar su enajenación, a la que surge como promedio de las tasaciones del Banco Provincia.-</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3º:</w:t>
      </w:r>
      <w:r w:rsidRPr="00E42105">
        <w:rPr>
          <w:rFonts w:asciiTheme="minorHAnsi" w:hAnsiTheme="minorHAnsi" w:cs="Arial"/>
          <w:sz w:val="22"/>
          <w:szCs w:val="22"/>
        </w:rPr>
        <w:t xml:space="preserve"> Sin perjuicio de la autorización conferida por el Artículo 1º de la presente Ordenanza, autorízase también al D.E.M. a evaluar cualquier solicitud de cesión que pudiere recibir respecto del mencionado terreno, y que sea manifiestamente favorable al erario Municipal, todo ello sin perjuicio de la autorización formal que, para materializar la eventual cesión, se deberá requerir de este H.C.D.-</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b/>
          <w:sz w:val="22"/>
          <w:szCs w:val="22"/>
        </w:rPr>
      </w:pPr>
      <w:r w:rsidRPr="00E42105">
        <w:rPr>
          <w:rFonts w:asciiTheme="minorHAnsi" w:hAnsiTheme="minorHAnsi" w:cs="Arial"/>
          <w:b/>
          <w:sz w:val="22"/>
          <w:szCs w:val="22"/>
          <w:u w:val="single"/>
        </w:rPr>
        <w:t>ARTÍCULO 4º:</w:t>
      </w:r>
      <w:r w:rsidRPr="00E42105">
        <w:rPr>
          <w:rFonts w:asciiTheme="minorHAnsi" w:hAnsiTheme="minorHAnsi" w:cs="Arial"/>
          <w:sz w:val="22"/>
          <w:szCs w:val="22"/>
        </w:rPr>
        <w:t xml:space="preserve"> Cúmplase, publíquese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b/>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UN DIA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1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lastRenderedPageBreak/>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92/2010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4067-14169/10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190"/>
        </w:tabs>
        <w:jc w:val="both"/>
        <w:rPr>
          <w:rFonts w:asciiTheme="minorHAnsi" w:hAnsiTheme="minorHAnsi"/>
          <w:b/>
          <w:sz w:val="22"/>
          <w:szCs w:val="22"/>
          <w:u w:val="single"/>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Sesión Especial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2506</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b/>
          <w:sz w:val="22"/>
          <w:szCs w:val="22"/>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 xml:space="preserve">O R D E N A N Z A   Nº   2 5 0 6 </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1º:</w:t>
      </w:r>
      <w:r w:rsidRPr="00E42105">
        <w:rPr>
          <w:rFonts w:asciiTheme="minorHAnsi" w:hAnsiTheme="minorHAnsi" w:cs="Arial"/>
          <w:sz w:val="22"/>
          <w:szCs w:val="22"/>
        </w:rPr>
        <w:t xml:space="preserve"> Autorízase al Departamento Ejecutivo a realizar una inversión, por un plazo de  hasta NOVENTA (90) días y por un importe de hasta PESOS DOS MILLONES QUINIENTOS MIL ($ 2.500.000.-), en depósito a plazo fijo con opción de cancelación anticipada en el Banco de </w:t>
      </w:r>
      <w:smartTag w:uri="urn:schemas-microsoft-com:office:smarttags" w:element="PersonName">
        <w:smartTagPr>
          <w:attr w:name="ProductID" w:val="la Provincia"/>
        </w:smartTagPr>
        <w:r w:rsidRPr="00E42105">
          <w:rPr>
            <w:rFonts w:asciiTheme="minorHAnsi" w:hAnsiTheme="minorHAnsi" w:cs="Arial"/>
            <w:sz w:val="22"/>
            <w:szCs w:val="22"/>
          </w:rPr>
          <w:t>la Provincia</w:t>
        </w:r>
      </w:smartTag>
      <w:r w:rsidRPr="00E42105">
        <w:rPr>
          <w:rFonts w:asciiTheme="minorHAnsi" w:hAnsiTheme="minorHAnsi" w:cs="Arial"/>
          <w:sz w:val="22"/>
          <w:szCs w:val="22"/>
        </w:rPr>
        <w:t xml:space="preserve"> de Buenos Aires.-</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2º:</w:t>
      </w:r>
      <w:r w:rsidRPr="00E42105">
        <w:rPr>
          <w:rFonts w:asciiTheme="minorHAnsi" w:hAnsiTheme="minorHAnsi" w:cs="Arial"/>
          <w:sz w:val="22"/>
          <w:szCs w:val="22"/>
        </w:rPr>
        <w:t xml:space="preserve"> Por la inversión autorizada el Municipio percibirá un interés de hasta el SEIS CON CINCUENTA POR CIENTO (6,50 %) de conformidad al informe obrante a fs. 2 del presente expediente, brindado por el Banco de </w:t>
      </w:r>
      <w:smartTag w:uri="urn:schemas-microsoft-com:office:smarttags" w:element="PersonName">
        <w:smartTagPr>
          <w:attr w:name="ProductID" w:val="la Provincia"/>
        </w:smartTagPr>
        <w:r w:rsidRPr="00E42105">
          <w:rPr>
            <w:rFonts w:asciiTheme="minorHAnsi" w:hAnsiTheme="minorHAnsi" w:cs="Arial"/>
            <w:sz w:val="22"/>
            <w:szCs w:val="22"/>
          </w:rPr>
          <w:t>la Provincia</w:t>
        </w:r>
      </w:smartTag>
      <w:r w:rsidRPr="00E42105">
        <w:rPr>
          <w:rFonts w:asciiTheme="minorHAnsi" w:hAnsiTheme="minorHAnsi" w:cs="Arial"/>
          <w:sz w:val="22"/>
          <w:szCs w:val="22"/>
        </w:rPr>
        <w:t xml:space="preserve"> de Buenos Aires.-</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3º:</w:t>
      </w:r>
      <w:r w:rsidRPr="00E42105">
        <w:rPr>
          <w:rFonts w:asciiTheme="minorHAnsi" w:hAnsiTheme="minorHAnsi" w:cs="Arial"/>
          <w:sz w:val="22"/>
          <w:szCs w:val="22"/>
        </w:rPr>
        <w:t xml:space="preserve"> La aludida operación se realizará, exclusivamente, con fondos ordinarios sin afectación  especial. Los intereses que generen a favor de </w:t>
      </w:r>
      <w:smartTag w:uri="urn:schemas-microsoft-com:office:smarttags" w:element="PersonName">
        <w:smartTagPr>
          <w:attr w:name="ProductID" w:val="la Municipalidad"/>
        </w:smartTagPr>
        <w:r w:rsidRPr="00E42105">
          <w:rPr>
            <w:rFonts w:asciiTheme="minorHAnsi" w:hAnsiTheme="minorHAnsi" w:cs="Arial"/>
            <w:sz w:val="22"/>
            <w:szCs w:val="22"/>
          </w:rPr>
          <w:t>la Municipalidad</w:t>
        </w:r>
      </w:smartTag>
      <w:r w:rsidRPr="00E42105">
        <w:rPr>
          <w:rFonts w:asciiTheme="minorHAnsi" w:hAnsiTheme="minorHAnsi" w:cs="Arial"/>
          <w:sz w:val="22"/>
          <w:szCs w:val="22"/>
        </w:rPr>
        <w:t xml:space="preserve"> ingresaran al Cálculo de Recursos en la cuenta 7.3.3.0 – “Intereses”.-</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b/>
          <w:sz w:val="22"/>
          <w:szCs w:val="22"/>
          <w:u w:val="single"/>
        </w:rPr>
        <w:t>ARTÍCULO 4º:</w:t>
      </w:r>
      <w:r w:rsidRPr="00E42105">
        <w:rPr>
          <w:rFonts w:asciiTheme="minorHAnsi" w:hAnsiTheme="minorHAnsi" w:cs="Arial"/>
          <w:sz w:val="22"/>
          <w:szCs w:val="22"/>
        </w:rPr>
        <w:t xml:space="preserve"> Autorízase al Departamento Ejecutivo, una vez cancelada la inversión arriba mencionada, a renovar la misma en las condiciones dadas en los artículos anteriores sin que los plazos de las nuevas imposiciones excedan el cierre del ejercicio 2010.-</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b/>
          <w:sz w:val="22"/>
          <w:szCs w:val="22"/>
        </w:rPr>
      </w:pPr>
      <w:r w:rsidRPr="00E42105">
        <w:rPr>
          <w:rFonts w:asciiTheme="minorHAnsi" w:hAnsiTheme="minorHAnsi" w:cs="Arial"/>
          <w:b/>
          <w:sz w:val="22"/>
          <w:szCs w:val="22"/>
          <w:u w:val="single"/>
        </w:rPr>
        <w:t>ARTÍCULO 5º:</w:t>
      </w:r>
      <w:r w:rsidRPr="00E42105">
        <w:rPr>
          <w:rFonts w:asciiTheme="minorHAnsi" w:hAnsiTheme="minorHAnsi" w:cs="Arial"/>
          <w:sz w:val="22"/>
          <w:szCs w:val="22"/>
        </w:rPr>
        <w:t xml:space="preserve"> Cúmplase, comuníquese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b/>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UN DIA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13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lastRenderedPageBreak/>
        <w:t>S                    /                      D</w:t>
      </w: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w:t>
      </w:r>
      <w:proofErr w:type="spellStart"/>
      <w:r w:rsidRPr="00E42105">
        <w:rPr>
          <w:rFonts w:asciiTheme="minorHAnsi" w:hAnsiTheme="minorHAnsi"/>
          <w:sz w:val="22"/>
          <w:szCs w:val="22"/>
          <w:u w:val="single"/>
        </w:rPr>
        <w:t>Exptes</w:t>
      </w:r>
      <w:proofErr w:type="spellEnd"/>
      <w:r w:rsidRPr="00E42105">
        <w:rPr>
          <w:rFonts w:asciiTheme="minorHAnsi" w:hAnsiTheme="minorHAnsi"/>
          <w:sz w:val="22"/>
          <w:szCs w:val="22"/>
          <w:u w:val="single"/>
        </w:rPr>
        <w:t xml:space="preserve">. Nº 94/2010 y 104/2010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w:t>
      </w: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190"/>
        </w:tabs>
        <w:jc w:val="both"/>
        <w:rPr>
          <w:rFonts w:asciiTheme="minorHAnsi" w:hAnsiTheme="minorHAnsi"/>
          <w:b/>
          <w:sz w:val="22"/>
          <w:szCs w:val="22"/>
          <w:u w:val="single"/>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Sesión Ordinaria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2507</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b/>
          <w:sz w:val="22"/>
          <w:szCs w:val="22"/>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 xml:space="preserve">O R D E N A N Z A   Nº   2 5 0 7  </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t>ARTICULO 1º:</w:t>
      </w:r>
      <w:r w:rsidRPr="00E42105">
        <w:rPr>
          <w:rFonts w:asciiTheme="minorHAnsi" w:hAnsiTheme="minorHAnsi" w:cs="Arial"/>
          <w:b/>
          <w:sz w:val="22"/>
          <w:szCs w:val="22"/>
        </w:rPr>
        <w:t xml:space="preserve"> </w:t>
      </w:r>
      <w:proofErr w:type="spellStart"/>
      <w:r w:rsidRPr="00E42105">
        <w:rPr>
          <w:rFonts w:asciiTheme="minorHAnsi" w:hAnsiTheme="minorHAnsi" w:cs="Arial"/>
          <w:sz w:val="22"/>
          <w:szCs w:val="22"/>
        </w:rPr>
        <w:t>Convalídase</w:t>
      </w:r>
      <w:proofErr w:type="spellEnd"/>
      <w:r w:rsidRPr="00E42105">
        <w:rPr>
          <w:rFonts w:asciiTheme="minorHAnsi" w:hAnsiTheme="minorHAnsi" w:cs="Arial"/>
          <w:sz w:val="22"/>
          <w:szCs w:val="22"/>
        </w:rPr>
        <w:t xml:space="preserve"> todo lo actuado por el Departamento Ejecutivo Municipal conforme lo estipulado en el Decreto Nº 470/10.-</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pStyle w:val="Ttulo2"/>
        <w:jc w:val="both"/>
        <w:rPr>
          <w:rFonts w:asciiTheme="minorHAnsi" w:hAnsiTheme="minorHAnsi"/>
          <w:b w:val="0"/>
          <w:i/>
          <w:color w:val="auto"/>
          <w:sz w:val="22"/>
          <w:szCs w:val="22"/>
        </w:rPr>
      </w:pPr>
      <w:r w:rsidRPr="00E42105">
        <w:rPr>
          <w:rFonts w:asciiTheme="minorHAnsi" w:hAnsiTheme="minorHAnsi"/>
          <w:i/>
          <w:color w:val="auto"/>
          <w:sz w:val="22"/>
          <w:szCs w:val="22"/>
          <w:u w:val="single"/>
        </w:rPr>
        <w:t>ARTICULO 2º:</w:t>
      </w:r>
      <w:r w:rsidRPr="00E42105">
        <w:rPr>
          <w:rFonts w:asciiTheme="minorHAnsi" w:hAnsiTheme="minorHAnsi"/>
          <w:color w:val="auto"/>
          <w:sz w:val="22"/>
          <w:szCs w:val="22"/>
        </w:rPr>
        <w:t xml:space="preserve"> </w:t>
      </w:r>
      <w:r w:rsidRPr="00E42105">
        <w:rPr>
          <w:rFonts w:asciiTheme="minorHAnsi" w:hAnsiTheme="minorHAnsi"/>
          <w:b w:val="0"/>
          <w:i/>
          <w:color w:val="auto"/>
          <w:sz w:val="22"/>
          <w:szCs w:val="22"/>
        </w:rPr>
        <w:t>Establézcase, por el término de noventa (90) días prorrogables por otros noventa (90) días a consideración del Departamento Ejecutivo, el “sistema de estacionamiento  medido y pago” en el área de la ciudad de Lobos comprendida entre las siguientes calles, a saber:</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9 de Julio entre Buenos Aires y Av. Alem.-</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25 de Mayo entre Belgrano y Buenos Aires.-</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Buenos Aires entre  Rauch y Salgado.-</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Pte. Perón entre Salgado y San Martín.-</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Moreno entre Balcarce y Salgado.-</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Rivadavia entre Salgado y Hiriart.-</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Hiriart entre Rivadavia y Buenos Aires.-</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Belgrano entre Salgado y 25 de Mayo.-</w:t>
      </w:r>
    </w:p>
    <w:p w:rsidR="00E42105" w:rsidRPr="00E42105" w:rsidRDefault="00E42105" w:rsidP="00E42105">
      <w:pPr>
        <w:pStyle w:val="Ttulo2"/>
        <w:keepLines w:val="0"/>
        <w:numPr>
          <w:ilvl w:val="0"/>
          <w:numId w:val="4"/>
        </w:numPr>
        <w:spacing w:before="0"/>
        <w:jc w:val="both"/>
        <w:rPr>
          <w:rFonts w:asciiTheme="minorHAnsi" w:hAnsiTheme="minorHAnsi"/>
          <w:b w:val="0"/>
          <w:i/>
          <w:color w:val="auto"/>
          <w:sz w:val="22"/>
          <w:szCs w:val="22"/>
        </w:rPr>
      </w:pPr>
      <w:r w:rsidRPr="00E42105">
        <w:rPr>
          <w:rFonts w:asciiTheme="minorHAnsi" w:hAnsiTheme="minorHAnsi"/>
          <w:b w:val="0"/>
          <w:i/>
          <w:color w:val="auto"/>
          <w:sz w:val="22"/>
          <w:szCs w:val="22"/>
        </w:rPr>
        <w:t>Salgado entre Moreno y Pte. Perón.-</w:t>
      </w:r>
    </w:p>
    <w:p w:rsidR="00E42105" w:rsidRPr="00E42105" w:rsidRDefault="00E42105" w:rsidP="00E42105">
      <w:pPr>
        <w:pStyle w:val="Ttulo2"/>
        <w:jc w:val="both"/>
        <w:rPr>
          <w:rFonts w:asciiTheme="minorHAnsi" w:hAnsiTheme="minorHAnsi"/>
          <w:color w:val="auto"/>
          <w:sz w:val="22"/>
          <w:szCs w:val="22"/>
        </w:rPr>
      </w:pPr>
    </w:p>
    <w:p w:rsidR="00E42105" w:rsidRPr="00E42105" w:rsidRDefault="00E42105" w:rsidP="00E42105">
      <w:pPr>
        <w:pStyle w:val="Ttulo2"/>
        <w:jc w:val="both"/>
        <w:rPr>
          <w:rFonts w:asciiTheme="minorHAnsi" w:hAnsiTheme="minorHAnsi"/>
          <w:b w:val="0"/>
          <w:i/>
          <w:color w:val="auto"/>
          <w:sz w:val="22"/>
          <w:szCs w:val="22"/>
        </w:rPr>
      </w:pPr>
      <w:r w:rsidRPr="00E42105">
        <w:rPr>
          <w:rFonts w:asciiTheme="minorHAnsi" w:hAnsiTheme="minorHAnsi"/>
          <w:i/>
          <w:color w:val="auto"/>
          <w:sz w:val="22"/>
          <w:szCs w:val="22"/>
          <w:u w:val="single"/>
        </w:rPr>
        <w:t>ARTICULO 3</w:t>
      </w:r>
      <w:proofErr w:type="gramStart"/>
      <w:r w:rsidRPr="00E42105">
        <w:rPr>
          <w:rFonts w:asciiTheme="minorHAnsi" w:hAnsiTheme="minorHAnsi"/>
          <w:i/>
          <w:color w:val="auto"/>
          <w:sz w:val="22"/>
          <w:szCs w:val="22"/>
          <w:u w:val="single"/>
        </w:rPr>
        <w:t>º :</w:t>
      </w:r>
      <w:proofErr w:type="gramEnd"/>
      <w:r w:rsidRPr="00E42105">
        <w:rPr>
          <w:rFonts w:asciiTheme="minorHAnsi" w:hAnsiTheme="minorHAnsi"/>
          <w:b w:val="0"/>
          <w:i/>
          <w:color w:val="auto"/>
          <w:sz w:val="22"/>
          <w:szCs w:val="22"/>
        </w:rPr>
        <w:t xml:space="preserve"> Prohíbase  el estacionamiento frente al Palacio Municipal de todo tipo de vehículo, a excepción de lo dispuesto por </w:t>
      </w:r>
      <w:smartTag w:uri="urn:schemas-microsoft-com:office:smarttags" w:element="PersonName">
        <w:smartTagPr>
          <w:attr w:name="ProductID" w:val="la Ordenanza Municipal"/>
        </w:smartTagPr>
        <w:r w:rsidRPr="00E42105">
          <w:rPr>
            <w:rFonts w:asciiTheme="minorHAnsi" w:hAnsiTheme="minorHAnsi"/>
            <w:b w:val="0"/>
            <w:i/>
            <w:color w:val="auto"/>
            <w:sz w:val="22"/>
            <w:szCs w:val="22"/>
          </w:rPr>
          <w:t>la Ordenanza Municipal</w:t>
        </w:r>
      </w:smartTag>
      <w:r w:rsidRPr="00E42105">
        <w:rPr>
          <w:rFonts w:asciiTheme="minorHAnsi" w:hAnsiTheme="minorHAnsi"/>
          <w:b w:val="0"/>
          <w:i/>
          <w:color w:val="auto"/>
          <w:sz w:val="22"/>
          <w:szCs w:val="22"/>
        </w:rPr>
        <w:t xml:space="preserve"> Nº  2036/00.-</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4</w:t>
      </w:r>
      <w:proofErr w:type="gramStart"/>
      <w:r w:rsidRPr="00E42105">
        <w:rPr>
          <w:rFonts w:asciiTheme="minorHAnsi" w:hAnsiTheme="minorHAnsi" w:cs="Arial"/>
          <w:b/>
          <w:sz w:val="22"/>
          <w:szCs w:val="22"/>
          <w:u w:val="single"/>
        </w:rPr>
        <w:t>º :</w:t>
      </w:r>
      <w:proofErr w:type="gramEnd"/>
      <w:r w:rsidRPr="00E42105">
        <w:rPr>
          <w:rFonts w:asciiTheme="minorHAnsi" w:hAnsiTheme="minorHAnsi" w:cs="Arial"/>
          <w:sz w:val="22"/>
          <w:szCs w:val="22"/>
        </w:rPr>
        <w:t xml:space="preserve"> El horario de funcionamiento del sistema de estacionamiento medido regirá en los días hábiles de la siguiente manera: de </w:t>
      </w:r>
      <w:r w:rsidRPr="00E42105">
        <w:rPr>
          <w:rFonts w:asciiTheme="minorHAnsi" w:hAnsiTheme="minorHAnsi" w:cs="Arial"/>
          <w:b/>
          <w:sz w:val="22"/>
          <w:szCs w:val="22"/>
        </w:rPr>
        <w:t xml:space="preserve">Lunes a Viernes inclusive de </w:t>
      </w:r>
      <w:smartTag w:uri="urn:schemas-microsoft-com:office:smarttags" w:element="metricconverter">
        <w:smartTagPr>
          <w:attr w:name="ProductID" w:val="09 a"/>
        </w:smartTagPr>
        <w:r w:rsidRPr="00E42105">
          <w:rPr>
            <w:rFonts w:asciiTheme="minorHAnsi" w:hAnsiTheme="minorHAnsi" w:cs="Arial"/>
            <w:b/>
            <w:sz w:val="22"/>
            <w:szCs w:val="22"/>
          </w:rPr>
          <w:t>09 a</w:t>
        </w:r>
      </w:smartTag>
      <w:r w:rsidRPr="00E42105">
        <w:rPr>
          <w:rFonts w:asciiTheme="minorHAnsi" w:hAnsiTheme="minorHAnsi" w:cs="Arial"/>
          <w:b/>
          <w:sz w:val="22"/>
          <w:szCs w:val="22"/>
        </w:rPr>
        <w:t xml:space="preserve"> 20 horas y los días sábados de </w:t>
      </w:r>
      <w:smartTag w:uri="urn:schemas-microsoft-com:office:smarttags" w:element="metricconverter">
        <w:smartTagPr>
          <w:attr w:name="ProductID" w:val="9 a"/>
        </w:smartTagPr>
        <w:r w:rsidRPr="00E42105">
          <w:rPr>
            <w:rFonts w:asciiTheme="minorHAnsi" w:hAnsiTheme="minorHAnsi" w:cs="Arial"/>
            <w:b/>
            <w:sz w:val="22"/>
            <w:szCs w:val="22"/>
          </w:rPr>
          <w:t>9 a</w:t>
        </w:r>
      </w:smartTag>
      <w:r w:rsidRPr="00E42105">
        <w:rPr>
          <w:rFonts w:asciiTheme="minorHAnsi" w:hAnsiTheme="minorHAnsi" w:cs="Arial"/>
          <w:b/>
          <w:sz w:val="22"/>
          <w:szCs w:val="22"/>
        </w:rPr>
        <w:t xml:space="preserve"> 13 horas</w:t>
      </w:r>
      <w:r w:rsidRPr="00E42105">
        <w:rPr>
          <w:rFonts w:asciiTheme="minorHAnsi" w:hAnsiTheme="minorHAnsi" w:cs="Arial"/>
          <w:sz w:val="22"/>
          <w:szCs w:val="22"/>
        </w:rPr>
        <w:t>.- El mismo solo será interrumpido los días feriados y  en el caso que las inclemencias de la naturaleza ( lluvias), impiden el normal funcionamiento del sistema. -</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5º :</w:t>
      </w:r>
      <w:r w:rsidRPr="00E42105">
        <w:rPr>
          <w:rFonts w:asciiTheme="minorHAnsi" w:hAnsiTheme="minorHAnsi" w:cs="Arial"/>
          <w:sz w:val="22"/>
          <w:szCs w:val="22"/>
        </w:rPr>
        <w:t xml:space="preserve"> El sistema funcionara con “tarjetas” que deberán tener impreso en el frente los siguientes datos: Serie, Numero, Mes, Día, Hora y  Minutos, separados en periodos de diez minutos y Duración, dejando espacio suficiente para un claro y fácil señalamiento de datos mediante un círculo. Las tarjetas deberán ser colocadas por el usuario sobre el lateral  derecho o izquierdo del parabrisa delantero del vehículo a efectos de facilitar la inspección o bien sobre el torpedo del vehículo. Los inspectores marcarán en la misma el tiempo de duración (vencimiento del tiempo adquirido).-</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6º:</w:t>
      </w:r>
      <w:r w:rsidRPr="00E42105">
        <w:rPr>
          <w:rFonts w:asciiTheme="minorHAnsi" w:hAnsiTheme="minorHAnsi" w:cs="Arial"/>
          <w:sz w:val="22"/>
          <w:szCs w:val="22"/>
        </w:rPr>
        <w:t xml:space="preserve"> Las Tarjetas a expenderse serán de único formato; en la misma tendrá  2 opciones: a) de una hora de duración y b) de treinta minutos. Su valor de venta al público será de $ 2.00 (dos pesos), y de $ 1.00 (un peso) respectivamente. Las mismas tendrán un máximo de tolerancia  de diez (10) minutos de vencido el plazo.-</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7º:</w:t>
      </w:r>
      <w:r w:rsidRPr="00E42105">
        <w:rPr>
          <w:rFonts w:asciiTheme="minorHAnsi" w:hAnsiTheme="minorHAnsi" w:cs="Arial"/>
          <w:sz w:val="22"/>
          <w:szCs w:val="22"/>
        </w:rPr>
        <w:t xml:space="preserve"> </w:t>
      </w:r>
      <w:smartTag w:uri="urn:schemas-microsoft-com:office:smarttags" w:element="PersonName">
        <w:smartTagPr>
          <w:attr w:name="ProductID" w:val="la Municipalidad"/>
        </w:smartTagPr>
        <w:r w:rsidRPr="00E42105">
          <w:rPr>
            <w:rFonts w:asciiTheme="minorHAnsi" w:hAnsiTheme="minorHAnsi" w:cs="Arial"/>
            <w:sz w:val="22"/>
            <w:szCs w:val="22"/>
          </w:rPr>
          <w:t>La Municipalidad</w:t>
        </w:r>
      </w:smartTag>
      <w:r w:rsidRPr="00E42105">
        <w:rPr>
          <w:rFonts w:asciiTheme="minorHAnsi" w:hAnsiTheme="minorHAnsi" w:cs="Arial"/>
          <w:sz w:val="22"/>
          <w:szCs w:val="22"/>
        </w:rPr>
        <w:t xml:space="preserve"> de Lobos deberá asegurar al usuario la disponibilidad de tarjetas de Estacionamiento, en todo lugar y horarios establecidos. Se puede adquirir en la vía pública, al personal de Estacionamiento Medido o en los comercios habilitados a tal fin.-</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8º:</w:t>
      </w:r>
      <w:r w:rsidRPr="00E42105">
        <w:rPr>
          <w:rFonts w:asciiTheme="minorHAnsi" w:hAnsiTheme="minorHAnsi" w:cs="Arial"/>
          <w:sz w:val="22"/>
          <w:szCs w:val="22"/>
        </w:rPr>
        <w:t xml:space="preserve"> Los frentistas particulares que </w:t>
      </w:r>
      <w:r w:rsidRPr="00E42105">
        <w:rPr>
          <w:rFonts w:asciiTheme="minorHAnsi" w:hAnsiTheme="minorHAnsi" w:cs="Arial"/>
          <w:b/>
          <w:bCs/>
          <w:sz w:val="22"/>
          <w:szCs w:val="22"/>
        </w:rPr>
        <w:t>NO</w:t>
      </w:r>
      <w:r w:rsidRPr="00E42105">
        <w:rPr>
          <w:rFonts w:asciiTheme="minorHAnsi" w:hAnsiTheme="minorHAnsi" w:cs="Arial"/>
          <w:sz w:val="22"/>
          <w:szCs w:val="22"/>
        </w:rPr>
        <w:t xml:space="preserve"> posean garaje y que acrediten domicilio y titularidad del vehículo podrán acceder a un abono mensual establecido por el D.E.M .para estacionar sin límite de horario, en su cuadra.-</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9º:</w:t>
      </w:r>
      <w:r w:rsidRPr="00E42105">
        <w:rPr>
          <w:rFonts w:asciiTheme="minorHAnsi" w:hAnsiTheme="minorHAnsi" w:cs="Arial"/>
          <w:sz w:val="22"/>
          <w:szCs w:val="22"/>
        </w:rPr>
        <w:t xml:space="preserve"> </w:t>
      </w:r>
      <w:smartTag w:uri="urn:schemas-microsoft-com:office:smarttags" w:element="PersonName">
        <w:smartTagPr>
          <w:attr w:name="ProductID" w:val="la Municipalidad"/>
        </w:smartTagPr>
        <w:r w:rsidRPr="00E42105">
          <w:rPr>
            <w:rFonts w:asciiTheme="minorHAnsi" w:hAnsiTheme="minorHAnsi" w:cs="Arial"/>
            <w:sz w:val="22"/>
            <w:szCs w:val="22"/>
          </w:rPr>
          <w:t>La Municipalidad</w:t>
        </w:r>
      </w:smartTag>
      <w:r w:rsidRPr="00E42105">
        <w:rPr>
          <w:rFonts w:asciiTheme="minorHAnsi" w:hAnsiTheme="minorHAnsi" w:cs="Arial"/>
          <w:sz w:val="22"/>
          <w:szCs w:val="22"/>
        </w:rPr>
        <w:t xml:space="preserve"> procederá a efectuar la señalización y demarcación de color  amarillo, de los lugares que indicaran como prohibición de estacionamiento medido, y estarán destinados en cada caso a espacios reservados para estacionamiento momentáneo de: </w:t>
      </w:r>
    </w:p>
    <w:p w:rsidR="00E42105" w:rsidRPr="00E42105" w:rsidRDefault="00E42105" w:rsidP="00E42105">
      <w:pPr>
        <w:pStyle w:val="Textoindependiente"/>
        <w:numPr>
          <w:ilvl w:val="0"/>
          <w:numId w:val="5"/>
        </w:numPr>
        <w:spacing w:after="0"/>
        <w:ind w:left="704"/>
        <w:jc w:val="both"/>
        <w:rPr>
          <w:rFonts w:asciiTheme="minorHAnsi" w:hAnsiTheme="minorHAnsi" w:cs="Arial"/>
          <w:sz w:val="22"/>
          <w:szCs w:val="22"/>
        </w:rPr>
      </w:pPr>
      <w:r w:rsidRPr="00E42105">
        <w:rPr>
          <w:rFonts w:asciiTheme="minorHAnsi" w:hAnsiTheme="minorHAnsi" w:cs="Arial"/>
          <w:sz w:val="22"/>
          <w:szCs w:val="22"/>
        </w:rPr>
        <w:t>Accesos a garajes públicos y privados</w:t>
      </w:r>
    </w:p>
    <w:p w:rsidR="00E42105" w:rsidRPr="00E42105" w:rsidRDefault="00E42105" w:rsidP="00E42105">
      <w:pPr>
        <w:pStyle w:val="Textoindependiente"/>
        <w:numPr>
          <w:ilvl w:val="0"/>
          <w:numId w:val="5"/>
        </w:numPr>
        <w:spacing w:after="0"/>
        <w:ind w:left="704"/>
        <w:jc w:val="both"/>
        <w:rPr>
          <w:rFonts w:asciiTheme="minorHAnsi" w:hAnsiTheme="minorHAnsi" w:cs="Arial"/>
          <w:sz w:val="22"/>
          <w:szCs w:val="22"/>
        </w:rPr>
      </w:pPr>
      <w:r w:rsidRPr="00E42105">
        <w:rPr>
          <w:rFonts w:asciiTheme="minorHAnsi" w:hAnsiTheme="minorHAnsi" w:cs="Arial"/>
          <w:sz w:val="22"/>
          <w:szCs w:val="22"/>
        </w:rPr>
        <w:t xml:space="preserve">Discapacitados (con oblea o tarjeta </w:t>
      </w:r>
      <w:proofErr w:type="spellStart"/>
      <w:r w:rsidRPr="00E42105">
        <w:rPr>
          <w:rFonts w:asciiTheme="minorHAnsi" w:hAnsiTheme="minorHAnsi" w:cs="Arial"/>
          <w:sz w:val="22"/>
          <w:szCs w:val="22"/>
        </w:rPr>
        <w:t>identificatoria</w:t>
      </w:r>
      <w:proofErr w:type="spellEnd"/>
      <w:r w:rsidRPr="00E42105">
        <w:rPr>
          <w:rFonts w:asciiTheme="minorHAnsi" w:hAnsiTheme="minorHAnsi" w:cs="Arial"/>
          <w:sz w:val="22"/>
          <w:szCs w:val="22"/>
        </w:rPr>
        <w:t xml:space="preserve"> expuesta en lugar visible del vehículo).---</w:t>
      </w:r>
    </w:p>
    <w:p w:rsidR="00E42105" w:rsidRPr="00E42105" w:rsidRDefault="00E42105" w:rsidP="00E42105">
      <w:pPr>
        <w:pStyle w:val="Textoindependiente"/>
        <w:ind w:left="284"/>
        <w:jc w:val="both"/>
        <w:rPr>
          <w:rFonts w:asciiTheme="minorHAnsi" w:hAnsiTheme="minorHAnsi" w:cs="Arial"/>
          <w:sz w:val="22"/>
          <w:szCs w:val="22"/>
        </w:rPr>
      </w:pPr>
    </w:p>
    <w:p w:rsidR="00E42105" w:rsidRPr="00E42105" w:rsidRDefault="00E42105" w:rsidP="00E42105">
      <w:pPr>
        <w:pStyle w:val="Textoindependiente"/>
        <w:jc w:val="both"/>
        <w:rPr>
          <w:rFonts w:asciiTheme="minorHAnsi" w:hAnsiTheme="minorHAnsi" w:cs="Arial"/>
          <w:sz w:val="22"/>
          <w:szCs w:val="22"/>
        </w:rPr>
      </w:pPr>
      <w:r w:rsidRPr="00E42105">
        <w:rPr>
          <w:rFonts w:asciiTheme="minorHAnsi" w:hAnsiTheme="minorHAnsi" w:cs="Arial"/>
          <w:b/>
          <w:sz w:val="22"/>
          <w:szCs w:val="22"/>
          <w:u w:val="single"/>
        </w:rPr>
        <w:t>ARTICULO 10º:</w:t>
      </w:r>
      <w:r w:rsidRPr="00E42105">
        <w:rPr>
          <w:rFonts w:asciiTheme="minorHAnsi" w:hAnsiTheme="minorHAnsi" w:cs="Arial"/>
          <w:sz w:val="22"/>
          <w:szCs w:val="22"/>
        </w:rPr>
        <w:t xml:space="preserve"> </w:t>
      </w:r>
      <w:smartTag w:uri="urn:schemas-microsoft-com:office:smarttags" w:element="PersonName">
        <w:smartTagPr>
          <w:attr w:name="ProductID" w:val="la Municipalidad"/>
        </w:smartTagPr>
        <w:r w:rsidRPr="00E42105">
          <w:rPr>
            <w:rFonts w:asciiTheme="minorHAnsi" w:hAnsiTheme="minorHAnsi" w:cs="Arial"/>
            <w:sz w:val="22"/>
            <w:szCs w:val="22"/>
          </w:rPr>
          <w:t>La Municipalidad</w:t>
        </w:r>
      </w:smartTag>
      <w:r w:rsidRPr="00E42105">
        <w:rPr>
          <w:rFonts w:asciiTheme="minorHAnsi" w:hAnsiTheme="minorHAnsi" w:cs="Arial"/>
          <w:sz w:val="22"/>
          <w:szCs w:val="22"/>
        </w:rPr>
        <w:t xml:space="preserve"> efectuará la señalización y demarcación de áreas exclusivas para estacionamientos de ciclomotores, motos particulares, moto cargas, velocípedos, los cuales estarán exentos del pago de la tarifa correspondiente al sistema. Se les prohíbe estacionar en cualquier otro lugar, que no sea el antes mencionado.-</w:t>
      </w:r>
    </w:p>
    <w:p w:rsidR="00E42105" w:rsidRPr="00E42105" w:rsidRDefault="00E42105" w:rsidP="00E42105">
      <w:pPr>
        <w:pStyle w:val="Textoindependiente"/>
        <w:jc w:val="both"/>
        <w:rPr>
          <w:rFonts w:asciiTheme="minorHAnsi" w:hAnsiTheme="minorHAnsi" w:cs="Arial"/>
          <w:sz w:val="22"/>
          <w:szCs w:val="22"/>
        </w:rPr>
      </w:pPr>
    </w:p>
    <w:p w:rsidR="00E42105" w:rsidRPr="00E42105" w:rsidRDefault="00E42105" w:rsidP="00E42105">
      <w:pPr>
        <w:tabs>
          <w:tab w:val="left" w:pos="3410"/>
        </w:tabs>
        <w:jc w:val="both"/>
        <w:rPr>
          <w:rFonts w:asciiTheme="minorHAnsi" w:hAnsiTheme="minorHAnsi" w:cs="Arial"/>
          <w:sz w:val="22"/>
          <w:szCs w:val="22"/>
          <w:u w:val="double"/>
        </w:rPr>
      </w:pPr>
      <w:r w:rsidRPr="00E42105">
        <w:rPr>
          <w:rFonts w:asciiTheme="minorHAnsi" w:hAnsiTheme="minorHAnsi" w:cs="Arial"/>
          <w:b/>
          <w:sz w:val="22"/>
          <w:szCs w:val="22"/>
          <w:u w:val="single"/>
        </w:rPr>
        <w:t>ARTICULO 11º:</w:t>
      </w:r>
      <w:r w:rsidRPr="00E42105">
        <w:rPr>
          <w:rFonts w:asciiTheme="minorHAnsi" w:hAnsiTheme="minorHAnsi" w:cs="Arial"/>
          <w:sz w:val="22"/>
          <w:szCs w:val="22"/>
        </w:rPr>
        <w:t xml:space="preserve"> Facúltese al Ejecutivo Municipal a modificar los horarios del sistema de Estacionamiento, de acuerdo a las épocas del año; y según corresponda a la temporada invernal o estival, previa comunicación a través de lo medios con treinta (30) días de antelación.-</w:t>
      </w:r>
    </w:p>
    <w:p w:rsidR="00E42105" w:rsidRPr="00E42105" w:rsidRDefault="00E42105" w:rsidP="00E42105">
      <w:pPr>
        <w:jc w:val="both"/>
        <w:rPr>
          <w:rFonts w:asciiTheme="minorHAnsi" w:hAnsiTheme="minorHAnsi" w:cs="Arial"/>
          <w:sz w:val="22"/>
          <w:szCs w:val="22"/>
          <w:u w:val="doub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t>ARTICULO 12º:</w:t>
      </w:r>
      <w:r w:rsidRPr="00E42105">
        <w:rPr>
          <w:rFonts w:asciiTheme="minorHAnsi" w:hAnsiTheme="minorHAnsi" w:cs="Arial"/>
          <w:sz w:val="22"/>
          <w:szCs w:val="22"/>
        </w:rPr>
        <w:t xml:space="preserve"> Los servicios de Transporte de Pasajeros (TAXIS – REMISES) podrán realizar el ascenso y descenso de pasajeros en los lugares destinados al sistema por un tiempo prudencial que no sea superior a </w:t>
      </w:r>
      <w:proofErr w:type="gramStart"/>
      <w:smartTag w:uri="urn:schemas-microsoft-com:office:smarttags" w:element="metricconverter">
        <w:smartTagPr>
          <w:attr w:name="ProductID" w:val="3’"/>
        </w:smartTagPr>
        <w:r w:rsidRPr="00E42105">
          <w:rPr>
            <w:rFonts w:asciiTheme="minorHAnsi" w:hAnsiTheme="minorHAnsi" w:cs="Arial"/>
            <w:sz w:val="22"/>
            <w:szCs w:val="22"/>
          </w:rPr>
          <w:t>3’</w:t>
        </w:r>
      </w:smartTag>
      <w:r w:rsidRPr="00E42105">
        <w:rPr>
          <w:rFonts w:asciiTheme="minorHAnsi" w:hAnsiTheme="minorHAnsi" w:cs="Arial"/>
          <w:sz w:val="22"/>
          <w:szCs w:val="22"/>
        </w:rPr>
        <w:t>(</w:t>
      </w:r>
      <w:proofErr w:type="gramEnd"/>
      <w:r w:rsidRPr="00E42105">
        <w:rPr>
          <w:rFonts w:asciiTheme="minorHAnsi" w:hAnsiTheme="minorHAnsi" w:cs="Arial"/>
          <w:sz w:val="22"/>
          <w:szCs w:val="22"/>
        </w:rPr>
        <w:t xml:space="preserve">minutos), los mismos  deberán estar debidamente identificados como lo reglamenta </w:t>
      </w:r>
      <w:smartTag w:uri="urn:schemas-microsoft-com:office:smarttags" w:element="PersonName">
        <w:smartTagPr>
          <w:attr w:name="ProductID" w:val="la Ordenanza Municipal"/>
        </w:smartTagPr>
        <w:r w:rsidRPr="00E42105">
          <w:rPr>
            <w:rFonts w:asciiTheme="minorHAnsi" w:hAnsiTheme="minorHAnsi" w:cs="Arial"/>
            <w:sz w:val="22"/>
            <w:szCs w:val="22"/>
          </w:rPr>
          <w:t>la Ordenanza Municipal</w:t>
        </w:r>
      </w:smartTag>
      <w:r w:rsidRPr="00E42105">
        <w:rPr>
          <w:rFonts w:asciiTheme="minorHAnsi" w:hAnsiTheme="minorHAnsi" w:cs="Arial"/>
          <w:sz w:val="22"/>
          <w:szCs w:val="22"/>
        </w:rPr>
        <w:t xml:space="preserve"> Nº 2352.-</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lang w:val="es-AR"/>
        </w:rPr>
        <w:t>ARTICULO 13º:</w:t>
      </w:r>
      <w:r w:rsidRPr="00E42105">
        <w:rPr>
          <w:rFonts w:asciiTheme="minorHAnsi" w:hAnsiTheme="minorHAnsi" w:cs="Arial"/>
          <w:sz w:val="22"/>
          <w:szCs w:val="22"/>
          <w:lang w:val="es-AR"/>
        </w:rPr>
        <w:t xml:space="preserve"> </w:t>
      </w:r>
      <w:r w:rsidRPr="00E42105">
        <w:rPr>
          <w:rFonts w:asciiTheme="minorHAnsi" w:hAnsiTheme="minorHAnsi" w:cs="Arial"/>
          <w:sz w:val="22"/>
          <w:szCs w:val="22"/>
        </w:rPr>
        <w:t xml:space="preserve">Se mantendrá el horario de cargas y descargas de </w:t>
      </w:r>
      <w:smartTag w:uri="urn:schemas-microsoft-com:office:smarttags" w:element="metricconverter">
        <w:smartTagPr>
          <w:attr w:name="ProductID" w:val="00 a"/>
        </w:smartTagPr>
        <w:r w:rsidRPr="00E42105">
          <w:rPr>
            <w:rFonts w:asciiTheme="minorHAnsi" w:hAnsiTheme="minorHAnsi" w:cs="Arial"/>
            <w:sz w:val="22"/>
            <w:szCs w:val="22"/>
          </w:rPr>
          <w:t>00 a</w:t>
        </w:r>
      </w:smartTag>
      <w:r w:rsidRPr="00E42105">
        <w:rPr>
          <w:rFonts w:asciiTheme="minorHAnsi" w:hAnsiTheme="minorHAnsi" w:cs="Arial"/>
          <w:sz w:val="22"/>
          <w:szCs w:val="22"/>
        </w:rPr>
        <w:t xml:space="preserve"> 10 </w:t>
      </w:r>
      <w:proofErr w:type="spellStart"/>
      <w:r w:rsidRPr="00E42105">
        <w:rPr>
          <w:rFonts w:asciiTheme="minorHAnsi" w:hAnsiTheme="minorHAnsi" w:cs="Arial"/>
          <w:sz w:val="22"/>
          <w:szCs w:val="22"/>
        </w:rPr>
        <w:t>hs</w:t>
      </w:r>
      <w:proofErr w:type="spellEnd"/>
      <w:r w:rsidRPr="00E42105">
        <w:rPr>
          <w:rFonts w:asciiTheme="minorHAnsi" w:hAnsiTheme="minorHAnsi" w:cs="Arial"/>
          <w:sz w:val="22"/>
          <w:szCs w:val="22"/>
        </w:rPr>
        <w:t xml:space="preserve">. Conforme a </w:t>
      </w:r>
      <w:smartTag w:uri="urn:schemas-microsoft-com:office:smarttags" w:element="PersonName">
        <w:smartTagPr>
          <w:attr w:name="ProductID" w:val="la Ordenanza General"/>
        </w:smartTagPr>
        <w:r w:rsidRPr="00E42105">
          <w:rPr>
            <w:rFonts w:asciiTheme="minorHAnsi" w:hAnsiTheme="minorHAnsi" w:cs="Arial"/>
            <w:sz w:val="22"/>
            <w:szCs w:val="22"/>
          </w:rPr>
          <w:t>la Ordenanza General</w:t>
        </w:r>
      </w:smartTag>
      <w:r w:rsidRPr="00E42105">
        <w:rPr>
          <w:rFonts w:asciiTheme="minorHAnsi" w:hAnsiTheme="minorHAnsi" w:cs="Arial"/>
          <w:sz w:val="22"/>
          <w:szCs w:val="22"/>
        </w:rPr>
        <w:t xml:space="preserve"> de Tránsito vigente.-</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t>ARTICULO 14º:</w:t>
      </w:r>
      <w:r w:rsidRPr="00E42105">
        <w:rPr>
          <w:rFonts w:asciiTheme="minorHAnsi" w:hAnsiTheme="minorHAnsi" w:cs="Arial"/>
          <w:sz w:val="22"/>
          <w:szCs w:val="22"/>
        </w:rPr>
        <w:t xml:space="preserve"> El incumplimiento de lo dispuesto en los artículos </w:t>
      </w:r>
      <w:smartTag w:uri="urn:schemas-microsoft-com:office:smarttags" w:element="metricconverter">
        <w:smartTagPr>
          <w:attr w:name="ProductID" w:val="2 a"/>
        </w:smartTagPr>
        <w:r w:rsidRPr="00E42105">
          <w:rPr>
            <w:rFonts w:asciiTheme="minorHAnsi" w:hAnsiTheme="minorHAnsi" w:cs="Arial"/>
            <w:sz w:val="22"/>
            <w:szCs w:val="22"/>
          </w:rPr>
          <w:t>2 a</w:t>
        </w:r>
      </w:smartTag>
      <w:r w:rsidRPr="00E42105">
        <w:rPr>
          <w:rFonts w:asciiTheme="minorHAnsi" w:hAnsiTheme="minorHAnsi" w:cs="Arial"/>
          <w:sz w:val="22"/>
          <w:szCs w:val="22"/>
        </w:rPr>
        <w:t xml:space="preserve"> 4, como así también la no colocación de la tarjeta en el parabrisas o torpedo, o cualquier otro medio que dificulte la constatación del hecho o la identificación del vehículo estacionado, será considerado como infracción a las normas del estacionamiento medido, y en consecuencia, como </w:t>
      </w:r>
      <w:r w:rsidRPr="00E42105">
        <w:rPr>
          <w:rFonts w:asciiTheme="minorHAnsi" w:hAnsiTheme="minorHAnsi" w:cs="Arial"/>
          <w:b/>
          <w:sz w:val="22"/>
          <w:szCs w:val="22"/>
        </w:rPr>
        <w:t>“estacionamiento indebido”</w:t>
      </w:r>
      <w:r w:rsidRPr="00E42105">
        <w:rPr>
          <w:rFonts w:asciiTheme="minorHAnsi" w:hAnsiTheme="minorHAnsi" w:cs="Arial"/>
          <w:sz w:val="22"/>
          <w:szCs w:val="22"/>
        </w:rPr>
        <w:t>, siendo aplicable por analogía el art. 49 de la ley nacional 24.449 (art. 1 ley 13927).-</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lastRenderedPageBreak/>
        <w:t>ARTICULO 15º:</w:t>
      </w:r>
      <w:r w:rsidRPr="00E42105">
        <w:rPr>
          <w:rFonts w:asciiTheme="minorHAnsi" w:hAnsiTheme="minorHAnsi" w:cs="Arial"/>
          <w:sz w:val="22"/>
          <w:szCs w:val="22"/>
        </w:rPr>
        <w:t xml:space="preserve"> En caso de infracción al artículo procedente será pasible de aplicación de una Multa de </w:t>
      </w:r>
      <w:smartTag w:uri="urn:schemas-microsoft-com:office:smarttags" w:element="metricconverter">
        <w:smartTagPr>
          <w:attr w:name="ProductID" w:val="50 a"/>
        </w:smartTagPr>
        <w:r w:rsidRPr="00E42105">
          <w:rPr>
            <w:rFonts w:asciiTheme="minorHAnsi" w:hAnsiTheme="minorHAnsi" w:cs="Arial"/>
            <w:sz w:val="22"/>
            <w:szCs w:val="22"/>
          </w:rPr>
          <w:t>50 a</w:t>
        </w:r>
      </w:smartTag>
      <w:r w:rsidRPr="00E42105">
        <w:rPr>
          <w:rFonts w:asciiTheme="minorHAnsi" w:hAnsiTheme="minorHAnsi" w:cs="Arial"/>
          <w:sz w:val="22"/>
          <w:szCs w:val="22"/>
        </w:rPr>
        <w:t xml:space="preserve"> 100 Unidades Fijas, cada una de las cuales equivale al menor precio de venta al público de un litro de nafta especial.-</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t>ARTICULO 16º:</w:t>
      </w:r>
      <w:r w:rsidRPr="00E42105">
        <w:rPr>
          <w:rFonts w:asciiTheme="minorHAnsi" w:hAnsiTheme="minorHAnsi" w:cs="Arial"/>
          <w:sz w:val="22"/>
          <w:szCs w:val="22"/>
        </w:rPr>
        <w:t xml:space="preserve"> En el caso de eximentes atenuantes o agravantes se regirá de acuerdo a lo legislado en </w:t>
      </w:r>
      <w:smartTag w:uri="urn:schemas-microsoft-com:office:smarttags" w:element="PersonName">
        <w:smartTagPr>
          <w:attr w:name="ProductID" w:val="la Ley"/>
        </w:smartTagPr>
        <w:r w:rsidRPr="00E42105">
          <w:rPr>
            <w:rFonts w:asciiTheme="minorHAnsi" w:hAnsiTheme="minorHAnsi" w:cs="Arial"/>
            <w:sz w:val="22"/>
            <w:szCs w:val="22"/>
          </w:rPr>
          <w:t>la Ley</w:t>
        </w:r>
      </w:smartTag>
      <w:r w:rsidRPr="00E42105">
        <w:rPr>
          <w:rFonts w:asciiTheme="minorHAnsi" w:hAnsiTheme="minorHAnsi" w:cs="Arial"/>
          <w:sz w:val="22"/>
          <w:szCs w:val="22"/>
        </w:rPr>
        <w:t xml:space="preserve"> 24.449 y en el Artículo 1º de </w:t>
      </w:r>
      <w:smartTag w:uri="urn:schemas-microsoft-com:office:smarttags" w:element="PersonName">
        <w:smartTagPr>
          <w:attr w:name="ProductID" w:val="la Ley"/>
        </w:smartTagPr>
        <w:r w:rsidRPr="00E42105">
          <w:rPr>
            <w:rFonts w:asciiTheme="minorHAnsi" w:hAnsiTheme="minorHAnsi" w:cs="Arial"/>
            <w:sz w:val="22"/>
            <w:szCs w:val="22"/>
          </w:rPr>
          <w:t>la Ley</w:t>
        </w:r>
      </w:smartTag>
      <w:r w:rsidRPr="00E42105">
        <w:rPr>
          <w:rFonts w:asciiTheme="minorHAnsi" w:hAnsiTheme="minorHAnsi" w:cs="Arial"/>
          <w:sz w:val="22"/>
          <w:szCs w:val="22"/>
        </w:rPr>
        <w:t xml:space="preserve">  13.927.-</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u w:val="single"/>
        </w:rPr>
        <w:t>ARTICULO 17º</w:t>
      </w:r>
      <w:r w:rsidRPr="00E42105">
        <w:rPr>
          <w:rFonts w:asciiTheme="minorHAnsi" w:hAnsiTheme="minorHAnsi" w:cs="Arial"/>
          <w:sz w:val="22"/>
          <w:szCs w:val="22"/>
        </w:rPr>
        <w:t>: La prescripción se opera a los CINCO AÑOS por ser considerado comprendido dentro del art. 49 de la ley citada, y en consecuencia considerado falta grave también para sus sanciones.-</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ARTICULO 18º:</w:t>
      </w:r>
      <w:r w:rsidRPr="00E42105">
        <w:rPr>
          <w:rFonts w:asciiTheme="minorHAnsi" w:hAnsiTheme="minorHAnsi" w:cs="Arial"/>
          <w:sz w:val="22"/>
          <w:szCs w:val="22"/>
          <w:lang w:val="es-AR"/>
        </w:rPr>
        <w:t xml:space="preserve"> Comuníquese, publíquese, </w:t>
      </w:r>
      <w:proofErr w:type="spellStart"/>
      <w:r w:rsidRPr="00E42105">
        <w:rPr>
          <w:rFonts w:asciiTheme="minorHAnsi" w:hAnsiTheme="minorHAnsi" w:cs="Arial"/>
          <w:sz w:val="22"/>
          <w:szCs w:val="22"/>
          <w:lang w:val="es-AR"/>
        </w:rPr>
        <w:t>dése</w:t>
      </w:r>
      <w:proofErr w:type="spellEnd"/>
      <w:r w:rsidRPr="00E42105">
        <w:rPr>
          <w:rFonts w:asciiTheme="minorHAnsi" w:hAnsiTheme="minorHAnsi" w:cs="Arial"/>
          <w:sz w:val="22"/>
          <w:szCs w:val="22"/>
          <w:lang w:val="es-AR"/>
        </w:rPr>
        <w:t xml:space="preserve"> al Registro Municipal y archívese.-</w:t>
      </w:r>
    </w:p>
    <w:p w:rsidR="00E42105" w:rsidRPr="00E42105" w:rsidRDefault="00E42105" w:rsidP="00E42105">
      <w:pPr>
        <w:jc w:val="both"/>
        <w:rPr>
          <w:rFonts w:asciiTheme="minorHAnsi" w:hAnsiTheme="minorHAnsi"/>
          <w:b/>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TRECE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13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pStyle w:val="Ttulo4"/>
        <w:ind w:left="5610"/>
        <w:jc w:val="both"/>
        <w:rPr>
          <w:rFonts w:asciiTheme="minorHAnsi" w:hAnsiTheme="minorHAnsi"/>
          <w:sz w:val="22"/>
          <w:szCs w:val="22"/>
          <w:u w:val="single"/>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103/2010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4067-14172/10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190"/>
        </w:tabs>
        <w:jc w:val="both"/>
        <w:rPr>
          <w:rFonts w:asciiTheme="minorHAnsi" w:hAnsiTheme="minorHAnsi" w:cs="Arial"/>
          <w:sz w:val="22"/>
          <w:szCs w:val="22"/>
        </w:rPr>
      </w:pPr>
      <w:r w:rsidRPr="00E42105">
        <w:rPr>
          <w:rFonts w:asciiTheme="minorHAnsi" w:hAnsiTheme="minorHAnsi" w:cs="Arial"/>
          <w:sz w:val="22"/>
          <w:szCs w:val="22"/>
        </w:rPr>
        <w:tab/>
      </w:r>
    </w:p>
    <w:p w:rsidR="00E42105" w:rsidRPr="00E42105" w:rsidRDefault="00E42105" w:rsidP="00E42105">
      <w:pPr>
        <w:tabs>
          <w:tab w:val="left" w:pos="3190"/>
        </w:tabs>
        <w:jc w:val="both"/>
        <w:rPr>
          <w:rFonts w:asciiTheme="minorHAnsi" w:hAnsiTheme="minorHAnsi"/>
          <w:b/>
          <w:sz w:val="22"/>
          <w:szCs w:val="22"/>
          <w:u w:val="single"/>
        </w:rPr>
      </w:pPr>
      <w:r w:rsidRPr="00E42105">
        <w:rPr>
          <w:rFonts w:asciiTheme="minorHAnsi" w:hAnsiTheme="minorHAnsi" w:cs="Arial"/>
          <w:sz w:val="22"/>
          <w:szCs w:val="22"/>
        </w:rPr>
        <w:t xml:space="preserve">                                                    Tenemos el agrado de dirigirnos a Ud. a fin de poner a v/conocimiento que este H.C.D. en </w:t>
      </w:r>
      <w:r w:rsidRPr="00E42105">
        <w:rPr>
          <w:rFonts w:asciiTheme="minorHAnsi" w:hAnsiTheme="minorHAnsi" w:cs="Arial"/>
          <w:b/>
          <w:sz w:val="22"/>
          <w:szCs w:val="22"/>
        </w:rPr>
        <w:t xml:space="preserve">Sesión </w:t>
      </w:r>
      <w:proofErr w:type="spellStart"/>
      <w:r w:rsidRPr="00E42105">
        <w:rPr>
          <w:rFonts w:asciiTheme="minorHAnsi" w:hAnsiTheme="minorHAnsi" w:cs="Arial"/>
          <w:b/>
          <w:sz w:val="22"/>
          <w:szCs w:val="22"/>
        </w:rPr>
        <w:t>Ordiaria</w:t>
      </w:r>
      <w:proofErr w:type="spellEnd"/>
      <w:r w:rsidRPr="00E42105">
        <w:rPr>
          <w:rFonts w:asciiTheme="minorHAnsi" w:hAnsiTheme="minorHAnsi" w:cs="Arial"/>
          <w:b/>
          <w:sz w:val="22"/>
          <w:szCs w:val="22"/>
        </w:rPr>
        <w:t xml:space="preserve">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2508</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b/>
          <w:sz w:val="22"/>
          <w:szCs w:val="22"/>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pStyle w:val="Ttulo"/>
        <w:jc w:val="both"/>
        <w:rPr>
          <w:rFonts w:asciiTheme="minorHAnsi" w:hAnsiTheme="minorHAnsi" w:cs="Arial"/>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 xml:space="preserve">O R D E N A N Z A   Nº   2 5 0 8 </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1°:</w:t>
      </w:r>
      <w:r w:rsidRPr="00E42105">
        <w:rPr>
          <w:rFonts w:asciiTheme="minorHAnsi" w:hAnsiTheme="minorHAnsi" w:cs="Arial"/>
          <w:sz w:val="22"/>
          <w:szCs w:val="22"/>
          <w:lang w:val="es-AR"/>
        </w:rPr>
        <w:t xml:space="preserve"> Crease el </w:t>
      </w:r>
      <w:r w:rsidRPr="00E42105">
        <w:rPr>
          <w:rFonts w:asciiTheme="minorHAnsi" w:hAnsiTheme="minorHAnsi" w:cs="Arial"/>
          <w:b/>
          <w:sz w:val="22"/>
          <w:szCs w:val="22"/>
          <w:lang w:val="es-AR"/>
        </w:rPr>
        <w:t>Centro Regional Universitario de Lobos</w:t>
      </w:r>
      <w:r w:rsidRPr="00E42105">
        <w:rPr>
          <w:rFonts w:asciiTheme="minorHAnsi" w:hAnsiTheme="minorHAnsi" w:cs="Arial"/>
          <w:sz w:val="22"/>
          <w:szCs w:val="22"/>
          <w:lang w:val="es-AR"/>
        </w:rPr>
        <w:t xml:space="preserve"> en el ámbito de </w:t>
      </w:r>
      <w:smartTag w:uri="urn:schemas-microsoft-com:office:smarttags" w:element="PersonName">
        <w:smartTagPr>
          <w:attr w:name="ProductID" w:val="La Secretar￭a"/>
        </w:smartTagPr>
        <w:r w:rsidRPr="00E42105">
          <w:rPr>
            <w:rFonts w:asciiTheme="minorHAnsi" w:hAnsiTheme="minorHAnsi" w:cs="Arial"/>
            <w:sz w:val="22"/>
            <w:szCs w:val="22"/>
            <w:lang w:val="es-AR"/>
          </w:rPr>
          <w:t>la Secretaría</w:t>
        </w:r>
      </w:smartTag>
      <w:r w:rsidRPr="00E42105">
        <w:rPr>
          <w:rFonts w:asciiTheme="minorHAnsi" w:hAnsiTheme="minorHAnsi" w:cs="Arial"/>
          <w:sz w:val="22"/>
          <w:szCs w:val="22"/>
          <w:lang w:val="es-AR"/>
        </w:rPr>
        <w:t xml:space="preserve"> de Gobierno de </w:t>
      </w:r>
      <w:smartTag w:uri="urn:schemas-microsoft-com:office:smarttags" w:element="PersonName">
        <w:smartTagPr>
          <w:attr w:name="ProductID" w:val="la Municipalidad"/>
        </w:smartTagPr>
        <w:r w:rsidRPr="00E42105">
          <w:rPr>
            <w:rFonts w:asciiTheme="minorHAnsi" w:hAnsiTheme="minorHAnsi" w:cs="Arial"/>
            <w:sz w:val="22"/>
            <w:szCs w:val="22"/>
            <w:lang w:val="es-AR"/>
          </w:rPr>
          <w:t>la Municipalidad</w:t>
        </w:r>
      </w:smartTag>
      <w:r w:rsidRPr="00E42105">
        <w:rPr>
          <w:rFonts w:asciiTheme="minorHAnsi" w:hAnsiTheme="minorHAnsi" w:cs="Arial"/>
          <w:sz w:val="22"/>
          <w:szCs w:val="22"/>
          <w:lang w:val="es-AR"/>
        </w:rPr>
        <w:t>, como ente centralizador de la actividad universitaria del partido de Lobos y con proyección regional, responsable del funcionamiento de programas de descentralización y cursos de extensión universitaria, y de la implementación de carreras de  estudio superior, grado y postgrado, que surjan de los convenios oficiales acordados entre las unidades académicas y las autoridades municipales.</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b/>
          <w:sz w:val="22"/>
          <w:szCs w:val="22"/>
          <w:u w:val="single"/>
          <w:lang w:val="es-AR"/>
        </w:rPr>
        <w:lastRenderedPageBreak/>
        <w:t>ARTÍCULO 2°:</w:t>
      </w:r>
      <w:r w:rsidRPr="00E42105">
        <w:rPr>
          <w:rFonts w:asciiTheme="minorHAnsi" w:hAnsiTheme="minorHAnsi" w:cs="Arial"/>
          <w:sz w:val="22"/>
          <w:szCs w:val="22"/>
          <w:lang w:val="es-AR"/>
        </w:rPr>
        <w:t xml:space="preserve"> Serán Funciones del Centro Regional Universitario de Lobos:</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sz w:val="22"/>
          <w:szCs w:val="22"/>
          <w:lang w:val="es-AR"/>
        </w:rPr>
        <w:t>-Diseñar e implementar políticas de educación superior y formación profesional que respondan a las demandas regionales y promuevan la empleabilidad y la educación permanente.</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sz w:val="22"/>
          <w:szCs w:val="22"/>
          <w:lang w:val="es-AR"/>
        </w:rPr>
        <w:t>-Garantizar la calidad de las actividades educativas que se brinden tanto en su etapa de desarrollo como así también en su evaluación y seguimiento.</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sz w:val="22"/>
          <w:szCs w:val="22"/>
          <w:lang w:val="es-AR"/>
        </w:rPr>
        <w:t>-Coordinar y promover el intercambio entre distintos actores e instituciones para facilitar la colaboración y el establecimiento de redes que enriquezcan el servicio.</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sz w:val="22"/>
          <w:szCs w:val="22"/>
          <w:lang w:val="es-AR"/>
        </w:rPr>
        <w:t>-Sistematizar las principales tendencias de la investigación y de intervención en programas y políticas sobre educación, trabajo e inserción social</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3°:</w:t>
      </w:r>
      <w:r w:rsidRPr="00E42105">
        <w:rPr>
          <w:rFonts w:asciiTheme="minorHAnsi" w:hAnsiTheme="minorHAnsi" w:cs="Arial"/>
          <w:sz w:val="22"/>
          <w:szCs w:val="22"/>
          <w:lang w:val="es-AR"/>
        </w:rPr>
        <w:t xml:space="preserve"> </w:t>
      </w:r>
      <w:smartTag w:uri="urn:schemas-microsoft-com:office:smarttags" w:element="PersonName">
        <w:smartTagPr>
          <w:attr w:name="ProductID" w:val="La Secretar￭a"/>
        </w:smartTagPr>
        <w:r w:rsidRPr="00E42105">
          <w:rPr>
            <w:rFonts w:asciiTheme="minorHAnsi" w:hAnsiTheme="minorHAnsi" w:cs="Arial"/>
            <w:sz w:val="22"/>
            <w:szCs w:val="22"/>
            <w:lang w:val="es-AR"/>
          </w:rPr>
          <w:t>La Secretaría</w:t>
        </w:r>
      </w:smartTag>
      <w:r w:rsidRPr="00E42105">
        <w:rPr>
          <w:rFonts w:asciiTheme="minorHAnsi" w:hAnsiTheme="minorHAnsi" w:cs="Arial"/>
          <w:sz w:val="22"/>
          <w:szCs w:val="22"/>
          <w:lang w:val="es-AR"/>
        </w:rPr>
        <w:t xml:space="preserve"> de Gobierno a través del Centro Regional Universitario de Lobos, deberá convocar  en un plazo de  veinte (20) días de promulgada la presente a un Consejo Asesor conformado por representantes de las distintas dependencias municipales que realizan acciones de educación formal y/o de capacitación laboral o profesional, empresarios locales y regionales, miembros de organizaciones intermedias, referentes de cultura, entre otros, a fin de generar la articulación de sus acciones según los objetivos que proponga la autoridad de aplicación.</w:t>
      </w:r>
    </w:p>
    <w:p w:rsidR="00E42105" w:rsidRPr="00E42105" w:rsidRDefault="00E42105" w:rsidP="00E42105">
      <w:pPr>
        <w:spacing w:before="100" w:beforeAutospacing="1" w:after="100" w:afterAutospacing="1"/>
        <w:jc w:val="both"/>
        <w:rPr>
          <w:rFonts w:asciiTheme="minorHAnsi" w:hAnsiTheme="minorHAnsi" w:cs="Arial"/>
          <w:sz w:val="22"/>
          <w:szCs w:val="22"/>
          <w:lang w:eastAsia="en-US"/>
        </w:rPr>
      </w:pPr>
      <w:r w:rsidRPr="00E42105">
        <w:rPr>
          <w:rFonts w:asciiTheme="minorHAnsi" w:hAnsiTheme="minorHAnsi" w:cs="Arial"/>
          <w:b/>
          <w:sz w:val="22"/>
          <w:szCs w:val="22"/>
          <w:u w:val="single"/>
          <w:lang w:eastAsia="en-US"/>
        </w:rPr>
        <w:t>ARTÍCULO 4°:</w:t>
      </w:r>
      <w:r w:rsidRPr="00E42105">
        <w:rPr>
          <w:rFonts w:asciiTheme="minorHAnsi" w:hAnsiTheme="minorHAnsi" w:cs="Arial"/>
          <w:sz w:val="22"/>
          <w:szCs w:val="22"/>
          <w:lang w:eastAsia="en-US"/>
        </w:rPr>
        <w:t xml:space="preserve"> Las actividades que surjan del Consejo Asesor estarán orientadas a promover acciones educativas en el marco del Centro Regional Universitario de Lobos, generando espacios de diálogo y discernimiento a fin de permitir la consolidación de un espíritu pluralista en el marco de una cultura de paz y trabajo.</w:t>
      </w:r>
    </w:p>
    <w:p w:rsidR="00E42105" w:rsidRPr="00E42105" w:rsidRDefault="00E42105" w:rsidP="00E42105">
      <w:pPr>
        <w:spacing w:before="100" w:beforeAutospacing="1" w:after="100" w:afterAutospacing="1"/>
        <w:jc w:val="both"/>
        <w:rPr>
          <w:rFonts w:asciiTheme="minorHAnsi" w:hAnsiTheme="minorHAnsi" w:cs="Arial"/>
          <w:sz w:val="22"/>
          <w:szCs w:val="22"/>
          <w:lang w:eastAsia="en-US"/>
        </w:rPr>
      </w:pPr>
      <w:r w:rsidRPr="00E42105">
        <w:rPr>
          <w:rFonts w:asciiTheme="minorHAnsi" w:hAnsiTheme="minorHAnsi" w:cs="Arial"/>
          <w:b/>
          <w:sz w:val="22"/>
          <w:szCs w:val="22"/>
          <w:u w:val="single"/>
          <w:lang w:eastAsia="en-US"/>
        </w:rPr>
        <w:t>ARTÍCULO 5°:</w:t>
      </w:r>
      <w:r w:rsidRPr="00E42105">
        <w:rPr>
          <w:rFonts w:asciiTheme="minorHAnsi" w:hAnsiTheme="minorHAnsi" w:cs="Arial"/>
          <w:sz w:val="22"/>
          <w:szCs w:val="22"/>
          <w:lang w:eastAsia="en-US"/>
        </w:rPr>
        <w:t xml:space="preserve"> </w:t>
      </w:r>
      <w:smartTag w:uri="urn:schemas-microsoft-com:office:smarttags" w:element="PersonName">
        <w:smartTagPr>
          <w:attr w:name="ProductID" w:val="La Secretar￭a"/>
        </w:smartTagPr>
        <w:r w:rsidRPr="00E42105">
          <w:rPr>
            <w:rFonts w:asciiTheme="minorHAnsi" w:hAnsiTheme="minorHAnsi" w:cs="Arial"/>
            <w:sz w:val="22"/>
            <w:szCs w:val="22"/>
            <w:lang w:eastAsia="en-US"/>
          </w:rPr>
          <w:t>La Secretaría</w:t>
        </w:r>
      </w:smartTag>
      <w:r w:rsidRPr="00E42105">
        <w:rPr>
          <w:rFonts w:asciiTheme="minorHAnsi" w:hAnsiTheme="minorHAnsi" w:cs="Arial"/>
          <w:sz w:val="22"/>
          <w:szCs w:val="22"/>
          <w:lang w:eastAsia="en-US"/>
        </w:rPr>
        <w:t xml:space="preserve"> de Gobierno Municipal designará al Director/a Responsable y al Secretario Administrativo del Centro Regional Universitario de Lobos. </w:t>
      </w:r>
    </w:p>
    <w:p w:rsidR="00E42105" w:rsidRPr="00E42105" w:rsidRDefault="00E42105" w:rsidP="00E42105">
      <w:pPr>
        <w:pStyle w:val="NormalWeb"/>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6°:</w:t>
      </w:r>
      <w:r w:rsidRPr="00E42105">
        <w:rPr>
          <w:rFonts w:asciiTheme="minorHAnsi" w:hAnsiTheme="minorHAnsi" w:cs="Arial"/>
          <w:sz w:val="22"/>
          <w:szCs w:val="22"/>
          <w:lang w:val="es-AR"/>
        </w:rPr>
        <w:t xml:space="preserve"> Los gastos que demande la implementación del Centro Regional Universitario de Lobos podrán tener origen en fondos provenientes de Gobierno de </w:t>
      </w:r>
      <w:smartTag w:uri="urn:schemas-microsoft-com:office:smarttags" w:element="PersonName">
        <w:smartTagPr>
          <w:attr w:name="ProductID" w:val="la Provincia"/>
        </w:smartTagPr>
        <w:r w:rsidRPr="00E42105">
          <w:rPr>
            <w:rFonts w:asciiTheme="minorHAnsi" w:hAnsiTheme="minorHAnsi" w:cs="Arial"/>
            <w:sz w:val="22"/>
            <w:szCs w:val="22"/>
            <w:lang w:val="es-AR"/>
          </w:rPr>
          <w:t>la Provincia</w:t>
        </w:r>
      </w:smartTag>
      <w:r w:rsidRPr="00E42105">
        <w:rPr>
          <w:rFonts w:asciiTheme="minorHAnsi" w:hAnsiTheme="minorHAnsi" w:cs="Arial"/>
          <w:sz w:val="22"/>
          <w:szCs w:val="22"/>
          <w:lang w:val="es-AR"/>
        </w:rPr>
        <w:t xml:space="preserve"> de Buenos Aires y otros Ministerios Nacionales a través de sus respectivos programas, del sector empresario regional, de las contribuciones voluntarias de los alumnos que asistan al Centro y de la partida presupuestaria que el Departamento Ejecutivo Municipal estime corresponda</w:t>
      </w:r>
    </w:p>
    <w:p w:rsidR="00E42105" w:rsidRPr="00E42105" w:rsidRDefault="00E42105" w:rsidP="00E42105">
      <w:pPr>
        <w:pStyle w:val="NormalWeb"/>
        <w:jc w:val="both"/>
        <w:rPr>
          <w:rFonts w:asciiTheme="minorHAnsi" w:hAnsiTheme="minorHAnsi" w:cs="Arial"/>
          <w:sz w:val="22"/>
          <w:szCs w:val="22"/>
          <w:lang w:val="es-ES"/>
        </w:rPr>
      </w:pPr>
      <w:r w:rsidRPr="00E42105">
        <w:rPr>
          <w:rFonts w:asciiTheme="minorHAnsi" w:hAnsiTheme="minorHAnsi" w:cs="Arial"/>
          <w:b/>
          <w:sz w:val="22"/>
          <w:szCs w:val="22"/>
          <w:u w:val="single"/>
          <w:lang w:val="es-ES"/>
        </w:rPr>
        <w:t>ARTÍCULO 7°:</w:t>
      </w:r>
      <w:r w:rsidRPr="00E42105">
        <w:rPr>
          <w:rFonts w:asciiTheme="minorHAnsi" w:hAnsiTheme="minorHAnsi" w:cs="Arial"/>
          <w:sz w:val="22"/>
          <w:szCs w:val="22"/>
          <w:lang w:val="es-ES"/>
        </w:rPr>
        <w:t xml:space="preserve"> Cúmplase, comuníquese y archívese.-</w:t>
      </w: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TRECE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16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lastRenderedPageBreak/>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93/2010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4067-14177/10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190"/>
        </w:tabs>
        <w:jc w:val="both"/>
        <w:rPr>
          <w:rFonts w:asciiTheme="minorHAnsi" w:hAnsiTheme="minorHAnsi"/>
          <w:b/>
          <w:sz w:val="22"/>
          <w:szCs w:val="22"/>
          <w:u w:val="single"/>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Asamblea de Concejales y Mayores Contribuyentes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2509</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b/>
          <w:sz w:val="22"/>
          <w:szCs w:val="22"/>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 xml:space="preserve">O R D E N A N Z A     Nº   2 5 0 9 </w:t>
      </w:r>
    </w:p>
    <w:p w:rsidR="00E42105" w:rsidRPr="00E42105" w:rsidRDefault="00E42105" w:rsidP="00E42105">
      <w:pPr>
        <w:jc w:val="both"/>
        <w:rPr>
          <w:rFonts w:asciiTheme="minorHAnsi" w:hAnsiTheme="minorHAnsi"/>
          <w:b/>
          <w:sz w:val="22"/>
          <w:szCs w:val="22"/>
          <w:u w:val="single"/>
        </w:rPr>
      </w:pPr>
    </w:p>
    <w:p w:rsidR="00E42105" w:rsidRPr="00E42105" w:rsidRDefault="00E42105" w:rsidP="00E42105">
      <w:pPr>
        <w:pStyle w:val="Textoindependiente"/>
        <w:jc w:val="both"/>
        <w:rPr>
          <w:rFonts w:asciiTheme="minorHAnsi" w:hAnsiTheme="minorHAnsi" w:cs="Arial"/>
          <w:sz w:val="22"/>
          <w:szCs w:val="22"/>
          <w:u w:val="single"/>
        </w:rPr>
      </w:pPr>
      <w:r w:rsidRPr="00E42105">
        <w:rPr>
          <w:rFonts w:asciiTheme="minorHAnsi" w:hAnsiTheme="minorHAnsi" w:cs="Arial"/>
          <w:b/>
          <w:sz w:val="22"/>
          <w:szCs w:val="22"/>
          <w:u w:val="single"/>
        </w:rPr>
        <w:t>ARTÍCULO 1º:</w:t>
      </w:r>
      <w:r w:rsidRPr="00E42105">
        <w:rPr>
          <w:rFonts w:asciiTheme="minorHAnsi" w:hAnsiTheme="minorHAnsi" w:cs="Arial"/>
          <w:sz w:val="22"/>
          <w:szCs w:val="22"/>
        </w:rPr>
        <w:t xml:space="preserve"> Agréguese el inciso 9 al Artículo 2º </w:t>
      </w:r>
      <w:r w:rsidRPr="00E42105">
        <w:rPr>
          <w:rFonts w:asciiTheme="minorHAnsi" w:hAnsiTheme="minorHAnsi" w:cs="Arial"/>
          <w:sz w:val="22"/>
          <w:szCs w:val="22"/>
          <w:u w:val="single"/>
        </w:rPr>
        <w:t>CAPITULO II.- “TASA POR SERVICIOS VARIOS Y/O ESPECIALES”</w:t>
      </w:r>
      <w:r w:rsidRPr="00E42105">
        <w:rPr>
          <w:rFonts w:asciiTheme="minorHAnsi" w:hAnsiTheme="minorHAnsi" w:cs="Arial"/>
          <w:sz w:val="22"/>
          <w:szCs w:val="22"/>
        </w:rPr>
        <w:t xml:space="preserve">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E42105">
            <w:rPr>
              <w:rFonts w:asciiTheme="minorHAnsi" w:hAnsiTheme="minorHAnsi" w:cs="Arial"/>
              <w:sz w:val="22"/>
              <w:szCs w:val="22"/>
            </w:rPr>
            <w:t>la Ordenanza</w:t>
          </w:r>
        </w:smartTag>
        <w:r w:rsidRPr="00E42105">
          <w:rPr>
            <w:rFonts w:asciiTheme="minorHAnsi" w:hAnsiTheme="minorHAnsi" w:cs="Arial"/>
            <w:sz w:val="22"/>
            <w:szCs w:val="22"/>
          </w:rPr>
          <w:t xml:space="preserve"> Impositiva</w:t>
        </w:r>
      </w:smartTag>
      <w:r w:rsidRPr="00E42105">
        <w:rPr>
          <w:rFonts w:asciiTheme="minorHAnsi" w:hAnsiTheme="minorHAnsi" w:cs="Arial"/>
          <w:sz w:val="22"/>
          <w:szCs w:val="22"/>
        </w:rPr>
        <w:t xml:space="preserve"> Nº 2486, hoy  vigente, el que quedará redactado de la siguiente manera: </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ind w:firstLine="890"/>
        <w:jc w:val="both"/>
        <w:rPr>
          <w:rFonts w:asciiTheme="minorHAnsi" w:hAnsiTheme="minorHAnsi" w:cs="Arial"/>
          <w:i/>
          <w:sz w:val="22"/>
          <w:szCs w:val="22"/>
        </w:rPr>
      </w:pPr>
      <w:r w:rsidRPr="00E42105">
        <w:rPr>
          <w:rFonts w:asciiTheme="minorHAnsi" w:hAnsiTheme="minorHAnsi" w:cs="Arial"/>
          <w:b/>
          <w:i/>
          <w:sz w:val="22"/>
          <w:szCs w:val="22"/>
        </w:rPr>
        <w:t>“</w:t>
      </w:r>
      <w:r w:rsidRPr="00E42105">
        <w:rPr>
          <w:rFonts w:asciiTheme="minorHAnsi" w:hAnsiTheme="minorHAnsi" w:cs="Arial"/>
          <w:i/>
          <w:sz w:val="22"/>
          <w:szCs w:val="22"/>
        </w:rPr>
        <w:t>9.- Cobro de Estacionamiento medido, el D.E.M. fijará su valor en la reglamentación respectiva.-</w:t>
      </w:r>
      <w:r w:rsidRPr="00E42105">
        <w:rPr>
          <w:rFonts w:asciiTheme="minorHAnsi" w:hAnsiTheme="minorHAnsi" w:cs="Arial"/>
          <w:b/>
          <w:i/>
          <w:sz w:val="22"/>
          <w:szCs w:val="22"/>
        </w:rPr>
        <w:t>”</w:t>
      </w:r>
    </w:p>
    <w:p w:rsidR="00E42105" w:rsidRPr="00E42105" w:rsidRDefault="00E42105" w:rsidP="00E42105">
      <w:pPr>
        <w:ind w:left="550"/>
        <w:jc w:val="both"/>
        <w:rPr>
          <w:rFonts w:asciiTheme="minorHAnsi" w:hAnsiTheme="minorHAnsi" w:cs="Arial"/>
          <w:sz w:val="22"/>
          <w:szCs w:val="22"/>
        </w:rPr>
      </w:pPr>
      <w:r w:rsidRPr="00E42105">
        <w:rPr>
          <w:rFonts w:asciiTheme="minorHAnsi" w:hAnsiTheme="minorHAnsi" w:cs="Arial"/>
          <w:sz w:val="22"/>
          <w:szCs w:val="22"/>
        </w:rPr>
        <w:t>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b/>
          <w:sz w:val="22"/>
          <w:szCs w:val="22"/>
          <w:u w:val="single"/>
        </w:rPr>
        <w:t>ARTÍCULO 2º:</w:t>
      </w:r>
      <w:r w:rsidRPr="00E42105">
        <w:rPr>
          <w:rFonts w:asciiTheme="minorHAnsi" w:hAnsiTheme="minorHAnsi" w:cs="Arial"/>
          <w:sz w:val="22"/>
          <w:szCs w:val="22"/>
        </w:rPr>
        <w:t xml:space="preserve"> Comuníquese, publíquese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b/>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DIECISEIS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b/>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27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62/2010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4067-13630/10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lastRenderedPageBreak/>
        <w:tab/>
        <w:t xml:space="preserve">Tenemos el agrado de dirigirnos a Ud. a fin de poner a v/conocimiento que este H.C.D. en </w:t>
      </w:r>
      <w:r w:rsidRPr="00E42105">
        <w:rPr>
          <w:rFonts w:asciiTheme="minorHAnsi" w:hAnsiTheme="minorHAnsi" w:cs="Arial"/>
          <w:b/>
          <w:sz w:val="22"/>
          <w:szCs w:val="22"/>
        </w:rPr>
        <w:t xml:space="preserve">Sesión Ordinaria </w:t>
      </w:r>
      <w:r w:rsidRPr="00E4210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2510</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cs="Arial"/>
          <w:b/>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lang w:val="es-ES_tradnl"/>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MAYORÍA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O R D E N A N Z A   N º   2 5 1 0</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pStyle w:val="Sangradetextonormal"/>
        <w:tabs>
          <w:tab w:val="left" w:pos="342"/>
        </w:tabs>
        <w:spacing w:line="240" w:lineRule="auto"/>
        <w:ind w:firstLine="0"/>
        <w:rPr>
          <w:rFonts w:asciiTheme="minorHAnsi" w:hAnsiTheme="minorHAnsi" w:cs="Arial"/>
          <w:b/>
          <w:u w:val="single"/>
        </w:rPr>
      </w:pPr>
      <w:r w:rsidRPr="00E42105">
        <w:rPr>
          <w:rFonts w:asciiTheme="minorHAnsi" w:hAnsiTheme="minorHAnsi" w:cs="Arial"/>
          <w:b/>
          <w:u w:val="single"/>
        </w:rPr>
        <w:t>ARTÍCULO 1º:</w:t>
      </w:r>
      <w:r w:rsidRPr="00E42105">
        <w:rPr>
          <w:rFonts w:asciiTheme="minorHAnsi" w:hAnsiTheme="minorHAnsi" w:cs="Arial"/>
        </w:rPr>
        <w:t xml:space="preserve"> Modifícase el Artículo 95º del Capítulo III, Tasa por Servicios de Inspección para Habilitación Comercios e Industrias, Disposiciones Comunes,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E42105">
            <w:rPr>
              <w:rFonts w:asciiTheme="minorHAnsi" w:hAnsiTheme="minorHAnsi" w:cs="Arial"/>
            </w:rPr>
            <w:t>la Ordenanza</w:t>
          </w:r>
        </w:smartTag>
        <w:r w:rsidRPr="00E42105">
          <w:rPr>
            <w:rFonts w:asciiTheme="minorHAnsi" w:hAnsiTheme="minorHAnsi" w:cs="Arial"/>
          </w:rPr>
          <w:t xml:space="preserve"> Fiscal</w:t>
        </w:r>
      </w:smartTag>
      <w:r w:rsidRPr="00E42105">
        <w:rPr>
          <w:rFonts w:asciiTheme="minorHAnsi" w:hAnsiTheme="minorHAnsi" w:cs="Arial"/>
        </w:rPr>
        <w:t xml:space="preserve"> Nº 2378, el que quedará redactado de la siguiente manera: </w:t>
      </w:r>
    </w:p>
    <w:p w:rsidR="00E42105" w:rsidRPr="00E42105" w:rsidRDefault="00E42105" w:rsidP="00E42105">
      <w:pPr>
        <w:pStyle w:val="Sangradetextonormal"/>
        <w:tabs>
          <w:tab w:val="left" w:pos="342"/>
        </w:tabs>
        <w:spacing w:line="240" w:lineRule="auto"/>
        <w:ind w:firstLine="0"/>
        <w:rPr>
          <w:rFonts w:asciiTheme="minorHAnsi" w:hAnsiTheme="minorHAnsi" w:cs="Arial"/>
          <w:b/>
          <w:u w:val="single"/>
        </w:rPr>
      </w:pPr>
    </w:p>
    <w:p w:rsidR="00E42105" w:rsidRPr="00E42105" w:rsidRDefault="00E42105" w:rsidP="00E42105">
      <w:pPr>
        <w:pStyle w:val="Sangradetextonormal"/>
        <w:tabs>
          <w:tab w:val="left" w:pos="342"/>
        </w:tabs>
        <w:spacing w:line="240" w:lineRule="auto"/>
        <w:ind w:firstLine="720"/>
        <w:rPr>
          <w:rFonts w:asciiTheme="minorHAnsi" w:hAnsiTheme="minorHAnsi" w:cs="Arial"/>
          <w:i/>
        </w:rPr>
      </w:pPr>
      <w:r w:rsidRPr="00E42105">
        <w:rPr>
          <w:rFonts w:asciiTheme="minorHAnsi" w:hAnsiTheme="minorHAnsi" w:cs="Arial"/>
          <w:b/>
          <w:i/>
        </w:rPr>
        <w:t>“</w:t>
      </w:r>
      <w:r w:rsidRPr="00E42105">
        <w:rPr>
          <w:rFonts w:asciiTheme="minorHAnsi" w:hAnsiTheme="minorHAnsi" w:cs="Arial"/>
          <w:b/>
          <w:i/>
          <w:u w:val="single"/>
        </w:rPr>
        <w:t>ARTICULO 95º:</w:t>
      </w:r>
      <w:r w:rsidRPr="00E42105">
        <w:rPr>
          <w:rFonts w:asciiTheme="minorHAnsi" w:hAnsiTheme="minorHAnsi" w:cs="Arial"/>
          <w:i/>
        </w:rPr>
        <w:t xml:space="preserve"> Cambio o anexión de rubros o ramas:</w:t>
      </w:r>
    </w:p>
    <w:p w:rsidR="00E42105" w:rsidRPr="00E42105" w:rsidRDefault="00E42105" w:rsidP="00E42105">
      <w:pPr>
        <w:pStyle w:val="Sangradetextonormal"/>
        <w:spacing w:line="240" w:lineRule="auto"/>
        <w:ind w:firstLine="0"/>
        <w:rPr>
          <w:rFonts w:asciiTheme="minorHAnsi" w:hAnsiTheme="minorHAnsi" w:cs="Arial"/>
          <w:i/>
        </w:rPr>
      </w:pPr>
    </w:p>
    <w:p w:rsidR="00E42105" w:rsidRPr="00E42105" w:rsidRDefault="00E42105" w:rsidP="00E42105">
      <w:pPr>
        <w:pStyle w:val="Sangradetextonormal"/>
        <w:numPr>
          <w:ilvl w:val="0"/>
          <w:numId w:val="7"/>
        </w:numPr>
        <w:tabs>
          <w:tab w:val="clear" w:pos="720"/>
          <w:tab w:val="left" w:pos="880"/>
          <w:tab w:val="left" w:pos="1320"/>
        </w:tabs>
        <w:spacing w:line="240" w:lineRule="auto"/>
        <w:ind w:left="0" w:firstLine="880"/>
        <w:rPr>
          <w:rFonts w:asciiTheme="minorHAnsi" w:hAnsiTheme="minorHAnsi" w:cs="Arial"/>
          <w:i/>
        </w:rPr>
      </w:pPr>
      <w:r w:rsidRPr="00E42105">
        <w:rPr>
          <w:rFonts w:asciiTheme="minorHAnsi" w:hAnsiTheme="minorHAnsi" w:cs="Arial"/>
          <w:i/>
        </w:rPr>
        <w:t>El cambio total de rubro requiere una nueva habilitación.</w:t>
      </w:r>
    </w:p>
    <w:p w:rsidR="00E42105" w:rsidRPr="00E42105" w:rsidRDefault="00E42105" w:rsidP="00E42105">
      <w:pPr>
        <w:pStyle w:val="Sangradetextonormal"/>
        <w:numPr>
          <w:ilvl w:val="0"/>
          <w:numId w:val="7"/>
        </w:numPr>
        <w:tabs>
          <w:tab w:val="clear" w:pos="720"/>
          <w:tab w:val="left" w:pos="840"/>
          <w:tab w:val="left" w:pos="1320"/>
        </w:tabs>
        <w:spacing w:line="240" w:lineRule="auto"/>
        <w:ind w:left="0" w:firstLine="880"/>
        <w:rPr>
          <w:rFonts w:asciiTheme="minorHAnsi" w:hAnsiTheme="minorHAnsi" w:cs="Arial"/>
          <w:i/>
        </w:rPr>
      </w:pPr>
      <w:r w:rsidRPr="00E42105">
        <w:rPr>
          <w:rFonts w:asciiTheme="minorHAnsi" w:hAnsiTheme="minorHAnsi" w:cs="Arial"/>
          <w:i/>
        </w:rPr>
        <w:t>La anexión por el contribuyente de rubros afines con el objeto de la actividad  primitivamente habilitada y que no impliquen modificaciones o alteraciones del local o negocios o sus estructuras funcionales no implicará nueva habilitación ni ampliación de la existente.</w:t>
      </w:r>
    </w:p>
    <w:p w:rsidR="00E42105" w:rsidRPr="00E42105" w:rsidRDefault="00E42105" w:rsidP="00E42105">
      <w:pPr>
        <w:pStyle w:val="Sangradetextonormal"/>
        <w:tabs>
          <w:tab w:val="left" w:pos="342"/>
          <w:tab w:val="left" w:pos="1080"/>
        </w:tabs>
        <w:spacing w:line="240" w:lineRule="auto"/>
        <w:ind w:firstLine="180"/>
        <w:rPr>
          <w:rFonts w:asciiTheme="minorHAnsi" w:hAnsiTheme="minorHAnsi" w:cs="Arial"/>
          <w:i/>
        </w:rPr>
      </w:pPr>
    </w:p>
    <w:p w:rsidR="00E42105" w:rsidRPr="00E42105" w:rsidRDefault="00E42105" w:rsidP="00E42105">
      <w:pPr>
        <w:pStyle w:val="Sangradetextonormal"/>
        <w:tabs>
          <w:tab w:val="left" w:pos="342"/>
        </w:tabs>
        <w:spacing w:line="240" w:lineRule="auto"/>
        <w:ind w:firstLine="1080"/>
        <w:rPr>
          <w:rFonts w:asciiTheme="minorHAnsi" w:hAnsiTheme="minorHAnsi" w:cs="Arial"/>
          <w:i/>
        </w:rPr>
      </w:pPr>
      <w:r w:rsidRPr="00E42105">
        <w:rPr>
          <w:rFonts w:asciiTheme="minorHAnsi" w:hAnsiTheme="minorHAnsi" w:cs="Arial"/>
          <w:i/>
        </w:rPr>
        <w:t>Si los rubros a anexar fueran ajenos a la actividad habilitada o implicarán modificaciones, cambios o alteraciones del local o negocio, o de su estructura funcional, corresponderá solicitar ampliación de la habilitación acordada.</w:t>
      </w:r>
    </w:p>
    <w:p w:rsidR="00E42105" w:rsidRPr="00E42105" w:rsidRDefault="00E42105" w:rsidP="00E42105">
      <w:pPr>
        <w:pStyle w:val="Sangradetextonormal"/>
        <w:tabs>
          <w:tab w:val="left" w:pos="342"/>
        </w:tabs>
        <w:spacing w:line="240" w:lineRule="auto"/>
        <w:rPr>
          <w:rFonts w:asciiTheme="minorHAnsi" w:hAnsiTheme="minorHAnsi" w:cs="Arial"/>
          <w:i/>
        </w:rPr>
      </w:pPr>
    </w:p>
    <w:p w:rsidR="00E42105" w:rsidRPr="00E42105" w:rsidRDefault="00E42105" w:rsidP="00E42105">
      <w:pPr>
        <w:pStyle w:val="Sangradetextonormal"/>
        <w:tabs>
          <w:tab w:val="left" w:pos="342"/>
        </w:tabs>
        <w:spacing w:line="240" w:lineRule="auto"/>
        <w:ind w:firstLine="1080"/>
        <w:rPr>
          <w:rFonts w:asciiTheme="minorHAnsi" w:hAnsiTheme="minorHAnsi" w:cs="Arial"/>
          <w:i/>
        </w:rPr>
      </w:pPr>
      <w:r w:rsidRPr="00E42105">
        <w:rPr>
          <w:rFonts w:asciiTheme="minorHAnsi" w:hAnsiTheme="minorHAnsi" w:cs="Arial"/>
          <w:i/>
        </w:rPr>
        <w:t>En los tres casos el contribuyente deberá solicitar el cambio o anexión de los rubros antes de llevarse a la práctica.</w:t>
      </w:r>
    </w:p>
    <w:p w:rsidR="00E42105" w:rsidRPr="00E42105" w:rsidRDefault="00E42105" w:rsidP="00E42105">
      <w:pPr>
        <w:jc w:val="both"/>
        <w:rPr>
          <w:rFonts w:asciiTheme="minorHAnsi" w:hAnsiTheme="minorHAnsi" w:cs="Arial"/>
          <w:i/>
          <w:sz w:val="22"/>
          <w:szCs w:val="22"/>
          <w:u w:val="double"/>
          <w:lang w:val="es-AR"/>
        </w:rPr>
      </w:pPr>
    </w:p>
    <w:p w:rsidR="00E42105" w:rsidRPr="00E42105" w:rsidRDefault="00E42105" w:rsidP="00E42105">
      <w:pPr>
        <w:jc w:val="both"/>
        <w:rPr>
          <w:rFonts w:asciiTheme="minorHAnsi" w:hAnsiTheme="minorHAnsi" w:cs="Arial"/>
          <w:i/>
          <w:sz w:val="22"/>
          <w:szCs w:val="22"/>
          <w:lang w:val="es-AR"/>
        </w:rPr>
      </w:pPr>
      <w:r w:rsidRPr="00E42105">
        <w:rPr>
          <w:rFonts w:asciiTheme="minorHAnsi" w:hAnsiTheme="minorHAnsi" w:cs="Arial"/>
          <w:i/>
          <w:sz w:val="22"/>
          <w:szCs w:val="22"/>
          <w:lang w:val="es-AR"/>
        </w:rPr>
        <w:t>Asimismo se producirá la caducidad automática de toda habilitación concedida en los siguientes casos:</w:t>
      </w:r>
    </w:p>
    <w:p w:rsidR="00E42105" w:rsidRPr="00E42105" w:rsidRDefault="00E42105" w:rsidP="00E42105">
      <w:pPr>
        <w:numPr>
          <w:ilvl w:val="0"/>
          <w:numId w:val="6"/>
        </w:numPr>
        <w:ind w:left="0" w:firstLine="0"/>
        <w:jc w:val="both"/>
        <w:rPr>
          <w:rFonts w:asciiTheme="minorHAnsi" w:hAnsiTheme="minorHAnsi" w:cs="Arial"/>
          <w:i/>
          <w:sz w:val="22"/>
          <w:szCs w:val="22"/>
          <w:lang w:val="es-AR"/>
        </w:rPr>
      </w:pPr>
      <w:r w:rsidRPr="00E42105">
        <w:rPr>
          <w:rFonts w:asciiTheme="minorHAnsi" w:hAnsiTheme="minorHAnsi" w:cs="Arial"/>
          <w:i/>
          <w:sz w:val="22"/>
          <w:szCs w:val="22"/>
          <w:lang w:val="es-AR"/>
        </w:rPr>
        <w:t>Titulares que no acrediten dentro de los meses de Enero a Abril, de cada año calendario, el cumplimiento de todas las obligaciones tributarias municipales correspondiente a los años no prescriptos, tanto en lo referente al comercio o actividad habilitada, cuanto al lugar físico donde se desarrolle la misma.</w:t>
      </w:r>
    </w:p>
    <w:p w:rsidR="00E42105" w:rsidRPr="00E42105" w:rsidRDefault="00E42105" w:rsidP="00E42105">
      <w:pPr>
        <w:numPr>
          <w:ilvl w:val="0"/>
          <w:numId w:val="6"/>
        </w:numPr>
        <w:ind w:left="0" w:firstLine="0"/>
        <w:jc w:val="both"/>
        <w:rPr>
          <w:rFonts w:asciiTheme="minorHAnsi" w:hAnsiTheme="minorHAnsi" w:cs="Arial"/>
          <w:i/>
          <w:sz w:val="22"/>
          <w:szCs w:val="22"/>
          <w:lang w:val="es-AR"/>
        </w:rPr>
      </w:pPr>
      <w:r w:rsidRPr="00E42105">
        <w:rPr>
          <w:rFonts w:asciiTheme="minorHAnsi" w:hAnsiTheme="minorHAnsi" w:cs="Arial"/>
          <w:i/>
          <w:sz w:val="22"/>
          <w:szCs w:val="22"/>
          <w:lang w:val="es-AR"/>
        </w:rPr>
        <w:t>Aquellos titulares que habiendo consolidado deuda, tengan cuotas impagas que motiven la caducidad del plan.</w:t>
      </w:r>
    </w:p>
    <w:p w:rsidR="00E42105" w:rsidRPr="00E42105" w:rsidRDefault="00E42105" w:rsidP="00E42105">
      <w:pPr>
        <w:jc w:val="both"/>
        <w:rPr>
          <w:rFonts w:asciiTheme="minorHAnsi" w:hAnsiTheme="minorHAnsi" w:cs="Arial"/>
          <w:i/>
          <w:sz w:val="22"/>
          <w:szCs w:val="22"/>
          <w:lang w:val="es-AR"/>
        </w:rPr>
      </w:pPr>
    </w:p>
    <w:p w:rsidR="00E42105" w:rsidRPr="00E42105" w:rsidRDefault="00E42105" w:rsidP="00E42105">
      <w:pPr>
        <w:jc w:val="both"/>
        <w:rPr>
          <w:rFonts w:asciiTheme="minorHAnsi" w:hAnsiTheme="minorHAnsi" w:cs="Arial"/>
          <w:i/>
          <w:sz w:val="22"/>
          <w:szCs w:val="22"/>
          <w:lang w:val="es-AR"/>
        </w:rPr>
      </w:pPr>
      <w:r w:rsidRPr="00E42105">
        <w:rPr>
          <w:rFonts w:asciiTheme="minorHAnsi" w:hAnsiTheme="minorHAnsi" w:cs="Arial"/>
          <w:i/>
          <w:sz w:val="22"/>
          <w:szCs w:val="22"/>
          <w:lang w:val="es-AR"/>
        </w:rPr>
        <w:t>La rehabilitación será concedida de manera automática, dentro de los noventa días a partir de la caducidad, con la sola regularización de las deudas antedichas y la presentación de una nota con carácter de Declaración Jurada indicando la existencia o no de las modificaciones aludidas en la primera parte de este Artículo. Transcurrido este último plazo, se producirá la baja definitiva, con los alcances previstos en los Artículos 99º y 100º de esta Ordenanza.</w:t>
      </w:r>
    </w:p>
    <w:p w:rsidR="00E42105" w:rsidRPr="00E42105" w:rsidRDefault="00E42105" w:rsidP="00E42105">
      <w:pPr>
        <w:jc w:val="both"/>
        <w:rPr>
          <w:rFonts w:asciiTheme="minorHAnsi" w:hAnsiTheme="minorHAnsi" w:cs="Arial"/>
          <w:i/>
          <w:sz w:val="22"/>
          <w:szCs w:val="22"/>
          <w:lang w:val="es-AR"/>
        </w:rPr>
      </w:pPr>
      <w:r w:rsidRPr="00E42105">
        <w:rPr>
          <w:rFonts w:asciiTheme="minorHAnsi" w:hAnsiTheme="minorHAnsi" w:cs="Arial"/>
          <w:i/>
          <w:sz w:val="22"/>
          <w:szCs w:val="22"/>
          <w:lang w:val="es-AR"/>
        </w:rPr>
        <w:t xml:space="preserve">Este trámite será sin costo para el contribuyente que acreditare no tener deudas con </w:t>
      </w:r>
      <w:smartTag w:uri="urn:schemas-microsoft-com:office:smarttags" w:element="PersonName">
        <w:smartTagPr>
          <w:attr w:name="ProductID" w:val="la Municipalidad."/>
        </w:smartTagPr>
        <w:r w:rsidRPr="00E42105">
          <w:rPr>
            <w:rFonts w:asciiTheme="minorHAnsi" w:hAnsiTheme="minorHAnsi" w:cs="Arial"/>
            <w:i/>
            <w:sz w:val="22"/>
            <w:szCs w:val="22"/>
            <w:lang w:val="es-AR"/>
          </w:rPr>
          <w:t>la Municipalidad.</w:t>
        </w:r>
      </w:smartTag>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2º:</w:t>
      </w:r>
      <w:r w:rsidRPr="00E42105">
        <w:rPr>
          <w:rFonts w:asciiTheme="minorHAnsi" w:hAnsiTheme="minorHAnsi" w:cs="Arial"/>
          <w:sz w:val="22"/>
          <w:szCs w:val="22"/>
          <w:lang w:val="es-AR"/>
        </w:rPr>
        <w:t xml:space="preserve"> Deróguense los incisos 5) y 7) del artículo 102 del Capítulo IV Tasa por Inspección de Seguridad e Higiene Hecho Imponible, Base Imponible y Tasa,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E42105">
            <w:rPr>
              <w:rFonts w:asciiTheme="minorHAnsi" w:hAnsiTheme="minorHAnsi" w:cs="Arial"/>
              <w:sz w:val="22"/>
              <w:szCs w:val="22"/>
              <w:lang w:val="es-AR"/>
            </w:rPr>
            <w:t>la Ordenanza</w:t>
          </w:r>
        </w:smartTag>
        <w:r w:rsidRPr="00E42105">
          <w:rPr>
            <w:rFonts w:asciiTheme="minorHAnsi" w:hAnsiTheme="minorHAnsi" w:cs="Arial"/>
            <w:sz w:val="22"/>
            <w:szCs w:val="22"/>
            <w:lang w:val="es-AR"/>
          </w:rPr>
          <w:t xml:space="preserve"> Fiscal</w:t>
        </w:r>
      </w:smartTag>
      <w:r w:rsidRPr="00E42105">
        <w:rPr>
          <w:rFonts w:asciiTheme="minorHAnsi" w:hAnsiTheme="minorHAnsi" w:cs="Arial"/>
          <w:sz w:val="22"/>
          <w:szCs w:val="22"/>
          <w:lang w:val="es-AR"/>
        </w:rPr>
        <w:t xml:space="preserve"> nº 2378.</w:t>
      </w:r>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3º:</w:t>
      </w:r>
      <w:r w:rsidRPr="00E42105">
        <w:rPr>
          <w:rFonts w:asciiTheme="minorHAnsi" w:hAnsiTheme="minorHAnsi" w:cs="Arial"/>
          <w:sz w:val="22"/>
          <w:szCs w:val="22"/>
          <w:lang w:val="es-AR"/>
        </w:rPr>
        <w:t xml:space="preserve"> Modifícase el Artículo 188º del Capítulo XIV, Tasa por control de marcas y señales, Disposiciones Reglamentarias, que quedara redactado con el siguiente texto </w:t>
      </w:r>
      <w:r w:rsidRPr="00E42105">
        <w:rPr>
          <w:rFonts w:asciiTheme="minorHAnsi" w:hAnsiTheme="minorHAnsi" w:cs="Arial"/>
          <w:i/>
          <w:sz w:val="22"/>
          <w:szCs w:val="22"/>
          <w:lang w:val="es-AR"/>
        </w:rPr>
        <w:t xml:space="preserve">“ Los contribuyentes de la presente tasa deberán acreditar como paso previo a obtener los certificados, las guías, los permisos, y </w:t>
      </w:r>
      <w:r w:rsidRPr="00E42105">
        <w:rPr>
          <w:rFonts w:asciiTheme="minorHAnsi" w:hAnsiTheme="minorHAnsi" w:cs="Arial"/>
          <w:i/>
          <w:sz w:val="22"/>
          <w:szCs w:val="22"/>
          <w:lang w:val="es-AR"/>
        </w:rPr>
        <w:lastRenderedPageBreak/>
        <w:t>todo otra documentación requerida, el cumplimiento de todas las obligaciones tributarias municipales correspondiente a los años no prescriptos, referente a la actividad habilitada, cuanto al lugar físico donde se desarrolle la misma. La misma exigencia cabe a los que habiendo consolidado deuda, tengan cuotas impagas del plan.”</w:t>
      </w:r>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i/>
          <w:sz w:val="22"/>
          <w:szCs w:val="22"/>
          <w:lang w:val="es-AR"/>
        </w:rPr>
      </w:pPr>
      <w:r w:rsidRPr="00E42105">
        <w:rPr>
          <w:rFonts w:asciiTheme="minorHAnsi" w:hAnsiTheme="minorHAnsi" w:cs="Arial"/>
          <w:b/>
          <w:sz w:val="22"/>
          <w:szCs w:val="22"/>
          <w:u w:val="single"/>
          <w:lang w:val="es-AR"/>
        </w:rPr>
        <w:t>ARTÍCULO 4º:</w:t>
      </w:r>
      <w:r w:rsidRPr="00E42105">
        <w:rPr>
          <w:rFonts w:asciiTheme="minorHAnsi" w:hAnsiTheme="minorHAnsi" w:cs="Arial"/>
          <w:sz w:val="22"/>
          <w:szCs w:val="22"/>
          <w:lang w:val="es-AR"/>
        </w:rPr>
        <w:t xml:space="preserve"> Modifícase el artículo 192º del Capítulo XV, Tasa por Servicios Generales Rurales, Base Imponible, que quedara redactado con el siguiente texto </w:t>
      </w:r>
      <w:r w:rsidRPr="00E42105">
        <w:rPr>
          <w:rFonts w:asciiTheme="minorHAnsi" w:hAnsiTheme="minorHAnsi" w:cs="Arial"/>
          <w:i/>
          <w:sz w:val="22"/>
          <w:szCs w:val="22"/>
          <w:lang w:val="es-AR"/>
        </w:rPr>
        <w:t xml:space="preserve">“La base de </w:t>
      </w:r>
      <w:smartTag w:uri="urn:schemas-microsoft-com:office:smarttags" w:element="PersonName">
        <w:smartTagPr>
          <w:attr w:name="ProductID" w:val="la Tasa"/>
        </w:smartTagPr>
        <w:r w:rsidRPr="00E42105">
          <w:rPr>
            <w:rFonts w:asciiTheme="minorHAnsi" w:hAnsiTheme="minorHAnsi" w:cs="Arial"/>
            <w:i/>
            <w:sz w:val="22"/>
            <w:szCs w:val="22"/>
            <w:lang w:val="es-AR"/>
          </w:rPr>
          <w:t>la Tasa</w:t>
        </w:r>
      </w:smartTag>
      <w:r w:rsidRPr="00E42105">
        <w:rPr>
          <w:rFonts w:asciiTheme="minorHAnsi" w:hAnsiTheme="minorHAnsi" w:cs="Arial"/>
          <w:i/>
          <w:sz w:val="22"/>
          <w:szCs w:val="22"/>
          <w:lang w:val="es-AR"/>
        </w:rPr>
        <w:t xml:space="preserve"> establecida en el presente Capítulo está constituida por la superficie de los inmuebles, calculada en hectáreas, que surge de los títulos de propiedad, planos de mensura aprobados, y/o ficha catastral, sin perjuicio de que sean linderos o no con </w:t>
      </w:r>
      <w:smartTag w:uri="urn:schemas-microsoft-com:office:smarttags" w:element="PersonName">
        <w:smartTagPr>
          <w:attr w:name="ProductID" w:val="la Red Vial"/>
        </w:smartTagPr>
        <w:smartTag w:uri="urn:schemas-microsoft-com:office:smarttags" w:element="PersonName">
          <w:smartTagPr>
            <w:attr w:name="ProductID" w:val="la Red"/>
          </w:smartTagPr>
          <w:r w:rsidRPr="00E42105">
            <w:rPr>
              <w:rFonts w:asciiTheme="minorHAnsi" w:hAnsiTheme="minorHAnsi" w:cs="Arial"/>
              <w:i/>
              <w:sz w:val="22"/>
              <w:szCs w:val="22"/>
              <w:lang w:val="es-AR"/>
            </w:rPr>
            <w:t>la Red</w:t>
          </w:r>
        </w:smartTag>
        <w:r w:rsidRPr="00E42105">
          <w:rPr>
            <w:rFonts w:asciiTheme="minorHAnsi" w:hAnsiTheme="minorHAnsi" w:cs="Arial"/>
            <w:i/>
            <w:sz w:val="22"/>
            <w:szCs w:val="22"/>
            <w:lang w:val="es-AR"/>
          </w:rPr>
          <w:t xml:space="preserve"> Vial</w:t>
        </w:r>
      </w:smartTag>
      <w:r w:rsidRPr="00E42105">
        <w:rPr>
          <w:rFonts w:asciiTheme="minorHAnsi" w:hAnsiTheme="minorHAnsi" w:cs="Arial"/>
          <w:i/>
          <w:sz w:val="22"/>
          <w:szCs w:val="22"/>
          <w:lang w:val="es-AR"/>
        </w:rPr>
        <w:t xml:space="preserve"> Municipal.</w:t>
      </w:r>
      <w:r w:rsidRPr="00E42105">
        <w:rPr>
          <w:rFonts w:asciiTheme="minorHAnsi" w:hAnsiTheme="minorHAnsi" w:cs="Arial"/>
          <w:i/>
          <w:sz w:val="22"/>
          <w:szCs w:val="22"/>
          <w:lang w:val="es-AR"/>
        </w:rPr>
        <w:tab/>
      </w:r>
      <w:r w:rsidRPr="00E42105">
        <w:rPr>
          <w:rFonts w:asciiTheme="minorHAnsi" w:hAnsiTheme="minorHAnsi" w:cs="Arial"/>
          <w:i/>
          <w:sz w:val="22"/>
          <w:szCs w:val="22"/>
          <w:lang w:val="es-AR"/>
        </w:rPr>
        <w:tab/>
      </w:r>
    </w:p>
    <w:p w:rsidR="00E42105" w:rsidRPr="00E42105" w:rsidRDefault="00E42105" w:rsidP="00E42105">
      <w:pPr>
        <w:pStyle w:val="Sangradetextonormal"/>
        <w:tabs>
          <w:tab w:val="left" w:pos="0"/>
        </w:tabs>
        <w:spacing w:line="240" w:lineRule="auto"/>
        <w:ind w:firstLine="1440"/>
        <w:rPr>
          <w:rFonts w:asciiTheme="minorHAnsi" w:hAnsiTheme="minorHAnsi" w:cs="Arial"/>
          <w:i/>
        </w:rPr>
      </w:pPr>
      <w:r w:rsidRPr="00E42105">
        <w:rPr>
          <w:rFonts w:asciiTheme="minorHAnsi" w:hAnsiTheme="minorHAnsi" w:cs="Arial"/>
          <w:i/>
        </w:rPr>
        <w:t xml:space="preserve">Las superficies afectadas por lagunas y bañados permanentes, entendiéndose  como tales las que reúnan los requisitos de </w:t>
      </w:r>
      <w:smartTag w:uri="urn:schemas-microsoft-com:office:smarttags" w:element="PersonName">
        <w:smartTagPr>
          <w:attr w:name="ProductID" w:val="la ORDENANZA"/>
        </w:smartTagPr>
        <w:r w:rsidRPr="00E42105">
          <w:rPr>
            <w:rFonts w:asciiTheme="minorHAnsi" w:hAnsiTheme="minorHAnsi" w:cs="Arial"/>
            <w:i/>
          </w:rPr>
          <w:t>la Ordenanza</w:t>
        </w:r>
      </w:smartTag>
      <w:r w:rsidRPr="00E42105">
        <w:rPr>
          <w:rFonts w:asciiTheme="minorHAnsi" w:hAnsiTheme="minorHAnsi" w:cs="Arial"/>
          <w:i/>
        </w:rPr>
        <w:t xml:space="preserve"> dictada al efecto y previa certificación del DEM estarán exentas del pago de la tasa, de manera que cada contribuyente abone en función de la superficie productiva que tiene relación directa con el uso y deterioro de la red vial.</w:t>
      </w:r>
    </w:p>
    <w:p w:rsidR="00E42105" w:rsidRPr="00E42105" w:rsidRDefault="00E42105" w:rsidP="00E42105">
      <w:pPr>
        <w:ind w:firstLine="1440"/>
        <w:jc w:val="both"/>
        <w:rPr>
          <w:rFonts w:asciiTheme="minorHAnsi" w:hAnsiTheme="minorHAnsi" w:cs="Arial"/>
          <w:i/>
          <w:sz w:val="22"/>
          <w:szCs w:val="22"/>
          <w:lang w:val="es-AR"/>
        </w:rPr>
      </w:pPr>
      <w:smartTag w:uri="urn:schemas-microsoft-com:office:smarttags" w:element="PersonName">
        <w:smartTagPr>
          <w:attr w:name="ProductID" w:val="La Secretar￭a"/>
        </w:smartTagPr>
        <w:r w:rsidRPr="00E42105">
          <w:rPr>
            <w:rFonts w:asciiTheme="minorHAnsi" w:hAnsiTheme="minorHAnsi" w:cs="Arial"/>
            <w:i/>
            <w:sz w:val="22"/>
            <w:szCs w:val="22"/>
            <w:lang w:val="es-AR"/>
          </w:rPr>
          <w:t>La Secretaría</w:t>
        </w:r>
      </w:smartTag>
      <w:r w:rsidRPr="00E42105">
        <w:rPr>
          <w:rFonts w:asciiTheme="minorHAnsi" w:hAnsiTheme="minorHAnsi" w:cs="Arial"/>
          <w:i/>
          <w:sz w:val="22"/>
          <w:szCs w:val="22"/>
          <w:lang w:val="es-AR"/>
        </w:rPr>
        <w:t xml:space="preserve"> de Obras Públicas reglamentará el transito por los caminos de la zona rural con vehículos pesados en los días de lluvia y posteriores. Aquellos contribuyentes que requieran acceder al tránsito sin limitaciones por razones del transporte de la producción, deberán gestionar ante la municipalidad el DERECHO DE LIBRE TRANSITO,  el que representará el equivalente al costo de mantenimiento de la red vial afectada, según tabla de valores elaborada por </w:t>
      </w:r>
      <w:smartTag w:uri="urn:schemas-microsoft-com:office:smarttags" w:element="PersonName">
        <w:smartTagPr>
          <w:attr w:name="ProductID" w:val="La Secretar￭a"/>
        </w:smartTagPr>
        <w:r w:rsidRPr="00E42105">
          <w:rPr>
            <w:rFonts w:asciiTheme="minorHAnsi" w:hAnsiTheme="minorHAnsi" w:cs="Arial"/>
            <w:i/>
            <w:sz w:val="22"/>
            <w:szCs w:val="22"/>
            <w:lang w:val="es-AR"/>
          </w:rPr>
          <w:t>la Secretaría</w:t>
        </w:r>
      </w:smartTag>
      <w:r w:rsidRPr="00E42105">
        <w:rPr>
          <w:rFonts w:asciiTheme="minorHAnsi" w:hAnsiTheme="minorHAnsi" w:cs="Arial"/>
          <w:i/>
          <w:sz w:val="22"/>
          <w:szCs w:val="22"/>
          <w:lang w:val="es-AR"/>
        </w:rPr>
        <w:t xml:space="preserve"> de Obras y Servicios Públicos. El transportista deberá registrar en la municipalidad los vehículos que prestarán los servicios, a los que se les otorgará el correspondiente permiso, el que deberá ser presentado ante el requerimiento de los inspectores municipales.</w:t>
      </w:r>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b/>
          <w:sz w:val="22"/>
          <w:szCs w:val="22"/>
        </w:rPr>
      </w:pPr>
      <w:r w:rsidRPr="00E42105">
        <w:rPr>
          <w:rFonts w:asciiTheme="minorHAnsi" w:hAnsiTheme="minorHAnsi" w:cs="Arial"/>
          <w:b/>
          <w:sz w:val="22"/>
          <w:szCs w:val="22"/>
          <w:u w:val="single"/>
        </w:rPr>
        <w:t>ARTÍCULO 5º:</w:t>
      </w:r>
      <w:r w:rsidRPr="00E42105">
        <w:rPr>
          <w:rFonts w:asciiTheme="minorHAnsi" w:hAnsiTheme="minorHAnsi" w:cs="Arial"/>
          <w:sz w:val="22"/>
          <w:szCs w:val="22"/>
        </w:rPr>
        <w:t xml:space="preserve"> Comuníquese, publíquese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VEINTISIETE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27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101/2010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4067-14249/10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Sesión Ordinaria </w:t>
      </w:r>
      <w:r w:rsidRPr="00E42105">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2511</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cs="Arial"/>
          <w:b/>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lang w:val="es-ES_tradnl"/>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UNANIMIDAD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O R D E N A N Z A   N º   2 5 1 1</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1º:</w:t>
      </w:r>
      <w:r w:rsidRPr="00E42105">
        <w:rPr>
          <w:rFonts w:asciiTheme="minorHAnsi" w:hAnsiTheme="minorHAnsi" w:cs="Arial"/>
          <w:sz w:val="22"/>
          <w:szCs w:val="22"/>
          <w:lang w:val="es-AR"/>
        </w:rPr>
        <w:t xml:space="preserve"> Autorízase al Departamento Ejecutivo Municipal a aceptar </w:t>
      </w:r>
      <w:smartTag w:uri="urn:schemas-microsoft-com:office:smarttags" w:element="PersonName">
        <w:smartTagPr>
          <w:attr w:name="ProductID" w:val="la Donación"/>
        </w:smartTagPr>
        <w:r w:rsidRPr="00E42105">
          <w:rPr>
            <w:rFonts w:asciiTheme="minorHAnsi" w:hAnsiTheme="minorHAnsi" w:cs="Arial"/>
            <w:sz w:val="22"/>
            <w:szCs w:val="22"/>
            <w:lang w:val="es-AR"/>
          </w:rPr>
          <w:t>la Donación</w:t>
        </w:r>
      </w:smartTag>
      <w:r w:rsidRPr="00E42105">
        <w:rPr>
          <w:rFonts w:asciiTheme="minorHAnsi" w:hAnsiTheme="minorHAnsi" w:cs="Arial"/>
          <w:sz w:val="22"/>
          <w:szCs w:val="22"/>
          <w:lang w:val="es-AR"/>
        </w:rPr>
        <w:t xml:space="preserve"> efectuada por la firma </w:t>
      </w:r>
      <w:proofErr w:type="spellStart"/>
      <w:r w:rsidRPr="00E42105">
        <w:rPr>
          <w:rFonts w:asciiTheme="minorHAnsi" w:hAnsiTheme="minorHAnsi" w:cs="Arial"/>
          <w:sz w:val="22"/>
          <w:szCs w:val="22"/>
          <w:lang w:val="es-AR"/>
        </w:rPr>
        <w:t>Dorsi</w:t>
      </w:r>
      <w:proofErr w:type="spellEnd"/>
      <w:r w:rsidRPr="00E42105">
        <w:rPr>
          <w:rFonts w:asciiTheme="minorHAnsi" w:hAnsiTheme="minorHAnsi" w:cs="Arial"/>
          <w:sz w:val="22"/>
          <w:szCs w:val="22"/>
          <w:lang w:val="es-AR"/>
        </w:rPr>
        <w:t xml:space="preserve">, Jorge y Cía. S.A. por la suma de pesos Cinco Mil ($ 5.000.-) a través de cheque de Banco de </w:t>
      </w:r>
      <w:smartTag w:uri="urn:schemas-microsoft-com:office:smarttags" w:element="PersonName">
        <w:smartTagPr>
          <w:attr w:name="ProductID" w:val="la Provincia"/>
        </w:smartTagPr>
        <w:r w:rsidRPr="00E42105">
          <w:rPr>
            <w:rFonts w:asciiTheme="minorHAnsi" w:hAnsiTheme="minorHAnsi" w:cs="Arial"/>
            <w:sz w:val="22"/>
            <w:szCs w:val="22"/>
            <w:lang w:val="es-AR"/>
          </w:rPr>
          <w:t>la Provincia</w:t>
        </w:r>
      </w:smartTag>
      <w:r w:rsidRPr="00E42105">
        <w:rPr>
          <w:rFonts w:asciiTheme="minorHAnsi" w:hAnsiTheme="minorHAnsi" w:cs="Arial"/>
          <w:sz w:val="22"/>
          <w:szCs w:val="22"/>
          <w:lang w:val="es-AR"/>
        </w:rPr>
        <w:t xml:space="preserve"> de Buenos Aires Nº 95597482, conforme a lo establecido en el Decreto Nº 436/10.-</w:t>
      </w:r>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b/>
          <w:sz w:val="22"/>
          <w:szCs w:val="22"/>
        </w:rPr>
      </w:pPr>
      <w:r w:rsidRPr="00E42105">
        <w:rPr>
          <w:rFonts w:asciiTheme="minorHAnsi" w:hAnsiTheme="minorHAnsi" w:cs="Arial"/>
          <w:b/>
          <w:sz w:val="22"/>
          <w:szCs w:val="22"/>
          <w:u w:val="single"/>
          <w:lang w:val="es-AR"/>
        </w:rPr>
        <w:t>ARTÍCULO 2º:</w:t>
      </w:r>
      <w:r w:rsidRPr="00E42105">
        <w:rPr>
          <w:rFonts w:asciiTheme="minorHAnsi" w:hAnsiTheme="minorHAnsi" w:cs="Arial"/>
          <w:sz w:val="22"/>
          <w:szCs w:val="22"/>
          <w:lang w:val="es-AR"/>
        </w:rPr>
        <w:t xml:space="preserve"> </w:t>
      </w:r>
      <w:r w:rsidRPr="00E42105">
        <w:rPr>
          <w:rFonts w:asciiTheme="minorHAnsi" w:hAnsiTheme="minorHAnsi" w:cs="Arial"/>
          <w:sz w:val="22"/>
          <w:szCs w:val="22"/>
        </w:rPr>
        <w:t>Cúmplase, comuníquese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VEINTISIETE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sz w:val="22"/>
          <w:szCs w:val="22"/>
        </w:rPr>
      </w:pPr>
      <w:r w:rsidRPr="00E42105">
        <w:rPr>
          <w:rFonts w:asciiTheme="minorHAnsi" w:hAnsiTheme="minorHAnsi" w:cs="Arial"/>
          <w:sz w:val="22"/>
          <w:szCs w:val="22"/>
        </w:rPr>
        <w:t xml:space="preserve">                                                         Con tal motivo, saludamos a Ud. muy atte.-</w:t>
      </w:r>
    </w:p>
    <w:p w:rsidR="00E42105" w:rsidRPr="00E42105" w:rsidRDefault="00E42105" w:rsidP="00E42105">
      <w:pPr>
        <w:jc w:val="both"/>
        <w:rPr>
          <w:rFonts w:asciiTheme="minorHAnsi" w:hAnsiTheme="minorHAnsi"/>
          <w:sz w:val="22"/>
          <w:szCs w:val="22"/>
        </w:rPr>
      </w:pPr>
      <w:r w:rsidRPr="00E42105">
        <w:rPr>
          <w:rFonts w:asciiTheme="minorHAnsi" w:hAnsiTheme="minorHAnsi"/>
          <w:sz w:val="22"/>
          <w:szCs w:val="22"/>
        </w:rPr>
        <w:t>Lobos, 27 de Julio de 2010.-</w:t>
      </w:r>
    </w:p>
    <w:p w:rsidR="00E42105" w:rsidRPr="00E42105" w:rsidRDefault="00E42105" w:rsidP="00E42105">
      <w:pPr>
        <w:jc w:val="both"/>
        <w:rPr>
          <w:rFonts w:asciiTheme="minorHAnsi" w:hAnsiTheme="minorHAnsi"/>
          <w:sz w:val="22"/>
          <w:szCs w:val="22"/>
        </w:rPr>
      </w:pPr>
    </w:p>
    <w:p w:rsidR="00E42105" w:rsidRPr="00E42105" w:rsidRDefault="00E42105" w:rsidP="00E42105">
      <w:pPr>
        <w:jc w:val="both"/>
        <w:rPr>
          <w:rFonts w:asciiTheme="minorHAnsi" w:hAnsiTheme="minorHAnsi" w:cs="Arial"/>
          <w:sz w:val="22"/>
          <w:szCs w:val="22"/>
          <w:lang w:val="es-ES_tradnl"/>
        </w:rPr>
      </w:pPr>
      <w:r w:rsidRPr="00E42105">
        <w:rPr>
          <w:rFonts w:asciiTheme="minorHAnsi" w:hAnsiTheme="minorHAnsi" w:cs="Arial"/>
          <w:sz w:val="22"/>
          <w:szCs w:val="22"/>
          <w:lang w:val="es-ES_tradnl"/>
        </w:rPr>
        <w:t>Al señor Intendente Municipal</w:t>
      </w:r>
    </w:p>
    <w:p w:rsidR="00E42105" w:rsidRPr="00E42105" w:rsidRDefault="00E42105" w:rsidP="00E42105">
      <w:pPr>
        <w:jc w:val="both"/>
        <w:rPr>
          <w:rFonts w:asciiTheme="minorHAnsi" w:hAnsiTheme="minorHAnsi" w:cs="Arial"/>
          <w:b/>
          <w:bCs/>
          <w:sz w:val="22"/>
          <w:szCs w:val="22"/>
          <w:lang w:val="es-ES_tradnl"/>
        </w:rPr>
      </w:pPr>
      <w:r w:rsidRPr="00E42105">
        <w:rPr>
          <w:rFonts w:asciiTheme="minorHAnsi" w:hAnsiTheme="minorHAnsi" w:cs="Arial"/>
          <w:b/>
          <w:bCs/>
          <w:sz w:val="22"/>
          <w:szCs w:val="22"/>
          <w:lang w:val="es-ES_tradnl"/>
        </w:rPr>
        <w:t>Prof. Gustavo R. Sobrero</w:t>
      </w:r>
    </w:p>
    <w:p w:rsidR="00E42105" w:rsidRPr="00E42105" w:rsidRDefault="00E42105" w:rsidP="00E42105">
      <w:pPr>
        <w:pStyle w:val="Ttulo1"/>
        <w:jc w:val="both"/>
        <w:rPr>
          <w:rFonts w:asciiTheme="minorHAnsi" w:eastAsia="Arial Unicode MS" w:hAnsiTheme="minorHAnsi" w:cs="Arial"/>
          <w:b/>
          <w:bCs/>
        </w:rPr>
      </w:pPr>
      <w:r w:rsidRPr="00E42105">
        <w:rPr>
          <w:rFonts w:asciiTheme="minorHAnsi" w:hAnsiTheme="minorHAnsi" w:cs="Arial"/>
          <w:b/>
          <w:bCs/>
        </w:rPr>
        <w:t>S                    /                      D</w:t>
      </w:r>
    </w:p>
    <w:p w:rsidR="00E42105" w:rsidRPr="00E42105" w:rsidRDefault="00E42105" w:rsidP="00E42105">
      <w:pPr>
        <w:jc w:val="both"/>
        <w:rPr>
          <w:rFonts w:asciiTheme="minorHAnsi" w:eastAsia="Arial Unicode MS" w:hAnsiTheme="minorHAnsi" w:cs="Arial"/>
          <w:sz w:val="22"/>
          <w:szCs w:val="22"/>
        </w:rPr>
      </w:pPr>
    </w:p>
    <w:p w:rsidR="00E42105" w:rsidRPr="00E42105" w:rsidRDefault="00E42105" w:rsidP="00E42105">
      <w:pPr>
        <w:pStyle w:val="Ttulo4"/>
        <w:ind w:left="5610"/>
        <w:jc w:val="both"/>
        <w:rPr>
          <w:rFonts w:asciiTheme="minorHAnsi" w:hAnsiTheme="minorHAnsi"/>
          <w:sz w:val="22"/>
          <w:szCs w:val="22"/>
          <w:u w:val="single"/>
        </w:rPr>
      </w:pPr>
      <w:r w:rsidRPr="00E42105">
        <w:rPr>
          <w:rFonts w:asciiTheme="minorHAnsi" w:hAnsiTheme="minorHAnsi"/>
          <w:sz w:val="22"/>
          <w:szCs w:val="22"/>
          <w:u w:val="single"/>
        </w:rPr>
        <w:t xml:space="preserve">Ref.: Expte. Nº 109/2010 del </w:t>
      </w:r>
      <w:proofErr w:type="gramStart"/>
      <w:r w:rsidRPr="00E42105">
        <w:rPr>
          <w:rFonts w:asciiTheme="minorHAnsi" w:hAnsiTheme="minorHAnsi"/>
          <w:sz w:val="22"/>
          <w:szCs w:val="22"/>
          <w:u w:val="single"/>
        </w:rPr>
        <w:t>H.C.D..</w:t>
      </w:r>
      <w:proofErr w:type="gramEnd"/>
      <w:r w:rsidRPr="00E42105">
        <w:rPr>
          <w:rFonts w:asciiTheme="minorHAnsi" w:hAnsiTheme="minorHAnsi"/>
          <w:sz w:val="22"/>
          <w:szCs w:val="22"/>
          <w:u w:val="single"/>
        </w:rPr>
        <w:t xml:space="preserve">- Expte. Nº 4067-14372/10 del </w:t>
      </w:r>
      <w:proofErr w:type="gramStart"/>
      <w:r w:rsidRPr="00E42105">
        <w:rPr>
          <w:rFonts w:asciiTheme="minorHAnsi" w:hAnsiTheme="minorHAnsi"/>
          <w:sz w:val="22"/>
          <w:szCs w:val="22"/>
          <w:u w:val="single"/>
        </w:rPr>
        <w:t>D.E.M..</w:t>
      </w:r>
      <w:proofErr w:type="gramEnd"/>
      <w:r w:rsidRPr="00E42105">
        <w:rPr>
          <w:rFonts w:asciiTheme="minorHAnsi" w:hAnsiTheme="minorHAnsi"/>
          <w:sz w:val="22"/>
          <w:szCs w:val="22"/>
          <w:u w:val="single"/>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De nuestra mayor consideración:</w:t>
      </w:r>
    </w:p>
    <w:p w:rsidR="00E42105" w:rsidRPr="00E42105" w:rsidRDefault="00E42105" w:rsidP="00E42105">
      <w:pPr>
        <w:tabs>
          <w:tab w:val="left" w:pos="3200"/>
        </w:tabs>
        <w:jc w:val="both"/>
        <w:rPr>
          <w:rFonts w:asciiTheme="minorHAnsi" w:hAnsiTheme="minorHAnsi" w:cs="Arial"/>
          <w:sz w:val="22"/>
          <w:szCs w:val="22"/>
        </w:rPr>
      </w:pPr>
    </w:p>
    <w:p w:rsidR="00E42105" w:rsidRPr="00E42105" w:rsidRDefault="00E42105" w:rsidP="00E42105">
      <w:pPr>
        <w:tabs>
          <w:tab w:val="left" w:pos="3200"/>
        </w:tabs>
        <w:jc w:val="both"/>
        <w:rPr>
          <w:rFonts w:asciiTheme="minorHAnsi" w:hAnsiTheme="minorHAnsi" w:cs="Arial"/>
          <w:sz w:val="22"/>
          <w:szCs w:val="22"/>
        </w:rPr>
      </w:pPr>
      <w:r w:rsidRPr="00E42105">
        <w:rPr>
          <w:rFonts w:asciiTheme="minorHAnsi" w:hAnsiTheme="minorHAnsi" w:cs="Arial"/>
          <w:sz w:val="22"/>
          <w:szCs w:val="22"/>
        </w:rPr>
        <w:tab/>
        <w:t xml:space="preserve">Tenemos el agrado de dirigirnos a Ud. a fin de poner a v/conocimiento que este H.C.D. en </w:t>
      </w:r>
      <w:r w:rsidRPr="00E42105">
        <w:rPr>
          <w:rFonts w:asciiTheme="minorHAnsi" w:hAnsiTheme="minorHAnsi" w:cs="Arial"/>
          <w:b/>
          <w:sz w:val="22"/>
          <w:szCs w:val="22"/>
        </w:rPr>
        <w:t xml:space="preserve">Sesión Ordinaria </w:t>
      </w:r>
      <w:r w:rsidRPr="00E42105">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42105">
          <w:rPr>
            <w:rFonts w:asciiTheme="minorHAnsi" w:hAnsiTheme="minorHAnsi" w:cs="Arial"/>
            <w:sz w:val="22"/>
            <w:szCs w:val="22"/>
          </w:rPr>
          <w:t xml:space="preserve">la </w:t>
        </w:r>
        <w:r w:rsidRPr="00E42105">
          <w:rPr>
            <w:rFonts w:asciiTheme="minorHAnsi" w:hAnsiTheme="minorHAnsi" w:cs="Arial"/>
            <w:b/>
            <w:sz w:val="22"/>
            <w:szCs w:val="22"/>
          </w:rPr>
          <w:t>Ordenanza N</w:t>
        </w:r>
      </w:smartTag>
      <w:r w:rsidRPr="00E42105">
        <w:rPr>
          <w:rFonts w:asciiTheme="minorHAnsi" w:hAnsiTheme="minorHAnsi" w:cs="Arial"/>
          <w:b/>
          <w:sz w:val="22"/>
          <w:szCs w:val="22"/>
        </w:rPr>
        <w:t>º 2512</w:t>
      </w:r>
      <w:r w:rsidRPr="00E42105">
        <w:rPr>
          <w:rFonts w:asciiTheme="minorHAnsi" w:hAnsiTheme="minorHAnsi" w:cs="Arial"/>
          <w:sz w:val="22"/>
          <w:szCs w:val="22"/>
        </w:rPr>
        <w:t>, cuyo texto se transcribe a continuación:</w:t>
      </w:r>
    </w:p>
    <w:p w:rsidR="00E42105" w:rsidRPr="00E42105" w:rsidRDefault="00E42105" w:rsidP="00E42105">
      <w:pPr>
        <w:jc w:val="both"/>
        <w:rPr>
          <w:rFonts w:asciiTheme="minorHAnsi" w:hAnsiTheme="minorHAnsi" w:cs="Arial"/>
          <w:b/>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sz w:val="22"/>
          <w:szCs w:val="22"/>
          <w:lang w:val="es-ES_tradnl"/>
        </w:rPr>
        <w:t>“</w:t>
      </w:r>
      <w:r w:rsidRPr="00E42105">
        <w:rPr>
          <w:rFonts w:asciiTheme="minorHAnsi" w:hAnsiTheme="minorHAnsi" w:cs="Arial"/>
          <w:sz w:val="22"/>
          <w:szCs w:val="22"/>
          <w:lang w:val="es-ES_tradnl"/>
        </w:rPr>
        <w:t xml:space="preserve">Por ello, </w:t>
      </w:r>
      <w:r w:rsidRPr="00E42105">
        <w:rPr>
          <w:rFonts w:asciiTheme="minorHAnsi" w:hAnsiTheme="minorHAnsi" w:cs="Arial"/>
          <w:b/>
          <w:sz w:val="22"/>
          <w:szCs w:val="22"/>
        </w:rPr>
        <w:t>EL HONORABLE CONCEJO DELIBERANTE DE LOBOS</w:t>
      </w:r>
      <w:r w:rsidRPr="00E42105">
        <w:rPr>
          <w:rFonts w:asciiTheme="minorHAnsi" w:hAnsiTheme="minorHAnsi" w:cs="Arial"/>
          <w:sz w:val="22"/>
          <w:szCs w:val="22"/>
        </w:rPr>
        <w:t>,</w:t>
      </w:r>
      <w:r w:rsidRPr="00E42105">
        <w:rPr>
          <w:rFonts w:asciiTheme="minorHAnsi" w:hAnsiTheme="minorHAnsi" w:cs="Arial"/>
          <w:b/>
          <w:sz w:val="22"/>
          <w:szCs w:val="22"/>
        </w:rPr>
        <w:t xml:space="preserve"> </w:t>
      </w:r>
      <w:r w:rsidRPr="00E42105">
        <w:rPr>
          <w:rFonts w:asciiTheme="minorHAnsi" w:hAnsiTheme="minorHAnsi" w:cs="Arial"/>
          <w:sz w:val="22"/>
          <w:szCs w:val="22"/>
        </w:rPr>
        <w:t>sanciona por UNANIMIDAD la siguiente:</w:t>
      </w:r>
    </w:p>
    <w:p w:rsidR="00E42105" w:rsidRPr="00E42105" w:rsidRDefault="00E42105" w:rsidP="00E42105">
      <w:pPr>
        <w:jc w:val="both"/>
        <w:rPr>
          <w:rFonts w:asciiTheme="minorHAnsi" w:hAnsiTheme="minorHAnsi"/>
          <w:sz w:val="22"/>
          <w:szCs w:val="22"/>
        </w:rPr>
      </w:pPr>
    </w:p>
    <w:p w:rsidR="00E42105" w:rsidRPr="00E42105" w:rsidRDefault="00E42105" w:rsidP="00E42105">
      <w:pPr>
        <w:pStyle w:val="Ttulo"/>
        <w:jc w:val="both"/>
        <w:rPr>
          <w:rFonts w:asciiTheme="minorHAnsi" w:hAnsiTheme="minorHAnsi" w:cs="Arial"/>
          <w:sz w:val="22"/>
          <w:szCs w:val="22"/>
        </w:rPr>
      </w:pPr>
      <w:r w:rsidRPr="00E42105">
        <w:rPr>
          <w:rFonts w:asciiTheme="minorHAnsi" w:hAnsiTheme="minorHAnsi" w:cs="Arial"/>
          <w:sz w:val="22"/>
          <w:szCs w:val="22"/>
        </w:rPr>
        <w:t>O R D E N A N Z A   N º   2 5 1 2</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lang w:val="es-AR"/>
        </w:rPr>
      </w:pPr>
      <w:r w:rsidRPr="00E42105">
        <w:rPr>
          <w:rFonts w:asciiTheme="minorHAnsi" w:hAnsiTheme="minorHAnsi" w:cs="Arial"/>
          <w:b/>
          <w:sz w:val="22"/>
          <w:szCs w:val="22"/>
          <w:u w:val="single"/>
          <w:lang w:val="es-AR"/>
        </w:rPr>
        <w:t>ARTÍCULO 1º:</w:t>
      </w:r>
      <w:r w:rsidRPr="00E42105">
        <w:rPr>
          <w:rFonts w:asciiTheme="minorHAnsi" w:hAnsiTheme="minorHAnsi" w:cs="Arial"/>
          <w:sz w:val="22"/>
          <w:szCs w:val="22"/>
          <w:lang w:val="es-AR"/>
        </w:rPr>
        <w:t xml:space="preserve"> Convalídese el Convenio, suscripto el 22 de junio de 2010, con el Ministerio de Agricultura, Ganadería y Pesca, representado por el señor Ministro de Agricultura, Ganadería y Pesca Don Julián Andrés Domínguez y </w:t>
      </w:r>
      <w:smartTag w:uri="urn:schemas-microsoft-com:office:smarttags" w:element="PersonName">
        <w:smartTagPr>
          <w:attr w:name="ProductID" w:val="la Municipalidad"/>
        </w:smartTagPr>
        <w:r w:rsidRPr="00E42105">
          <w:rPr>
            <w:rFonts w:asciiTheme="minorHAnsi" w:hAnsiTheme="minorHAnsi" w:cs="Arial"/>
            <w:sz w:val="22"/>
            <w:szCs w:val="22"/>
            <w:lang w:val="es-AR"/>
          </w:rPr>
          <w:t>la Municipalidad</w:t>
        </w:r>
      </w:smartTag>
      <w:r w:rsidRPr="00E42105">
        <w:rPr>
          <w:rFonts w:asciiTheme="minorHAnsi" w:hAnsiTheme="minorHAnsi" w:cs="Arial"/>
          <w:sz w:val="22"/>
          <w:szCs w:val="22"/>
          <w:lang w:val="es-AR"/>
        </w:rPr>
        <w:t xml:space="preserve"> de Lobos representada, por el señor Intendente Municipal Profesor Gustavo Rubén Sobrero, para “IMPLEMENTAR MEDIDAS DE MITIGACIÓN DE EMERGENCIA AGROPECUARIA”.-</w:t>
      </w:r>
    </w:p>
    <w:p w:rsidR="00E42105" w:rsidRPr="00E42105" w:rsidRDefault="00E42105" w:rsidP="00E42105">
      <w:pPr>
        <w:jc w:val="both"/>
        <w:rPr>
          <w:rFonts w:asciiTheme="minorHAnsi" w:hAnsiTheme="minorHAnsi" w:cs="Arial"/>
          <w:sz w:val="22"/>
          <w:szCs w:val="22"/>
          <w:lang w:val="es-AR"/>
        </w:rPr>
      </w:pPr>
    </w:p>
    <w:p w:rsidR="00E42105" w:rsidRPr="00E42105" w:rsidRDefault="00E42105" w:rsidP="00E42105">
      <w:pPr>
        <w:jc w:val="both"/>
        <w:rPr>
          <w:rFonts w:asciiTheme="minorHAnsi" w:hAnsiTheme="minorHAnsi" w:cs="Arial"/>
          <w:b/>
          <w:sz w:val="22"/>
          <w:szCs w:val="22"/>
        </w:rPr>
      </w:pPr>
      <w:r w:rsidRPr="00E42105">
        <w:rPr>
          <w:rFonts w:asciiTheme="minorHAnsi" w:hAnsiTheme="minorHAnsi" w:cs="Arial"/>
          <w:b/>
          <w:sz w:val="22"/>
          <w:szCs w:val="22"/>
          <w:u w:val="single"/>
          <w:lang w:val="es-AR"/>
        </w:rPr>
        <w:t>ARTÍCULO 2º:</w:t>
      </w:r>
      <w:r w:rsidRPr="00E42105">
        <w:rPr>
          <w:rFonts w:asciiTheme="minorHAnsi" w:hAnsiTheme="minorHAnsi" w:cs="Arial"/>
          <w:sz w:val="22"/>
          <w:szCs w:val="22"/>
          <w:lang w:val="es-AR"/>
        </w:rPr>
        <w:t xml:space="preserve"> </w:t>
      </w:r>
      <w:r w:rsidRPr="00E42105">
        <w:rPr>
          <w:rFonts w:asciiTheme="minorHAnsi" w:hAnsiTheme="minorHAnsi" w:cs="Arial"/>
          <w:sz w:val="22"/>
          <w:szCs w:val="22"/>
        </w:rPr>
        <w:t>Comuníquese, publíquese y archívese.-</w:t>
      </w:r>
      <w:r w:rsidRPr="00E42105">
        <w:rPr>
          <w:rFonts w:asciiTheme="minorHAnsi" w:hAnsiTheme="minorHAnsi" w:cs="Arial"/>
          <w:b/>
          <w:sz w:val="22"/>
          <w:szCs w:val="22"/>
        </w:rPr>
        <w:t>”</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b/>
          <w:bCs/>
          <w:sz w:val="22"/>
          <w:szCs w:val="22"/>
        </w:rPr>
      </w:pPr>
      <w:r w:rsidRPr="00E42105">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E42105">
          <w:rPr>
            <w:rFonts w:asciiTheme="minorHAnsi" w:hAnsiTheme="minorHAnsi" w:cs="Arial"/>
            <w:b/>
            <w:bCs/>
            <w:sz w:val="22"/>
            <w:szCs w:val="22"/>
          </w:rPr>
          <w:t>LA SALA DE</w:t>
        </w:r>
      </w:smartTag>
      <w:r w:rsidRPr="00E42105">
        <w:rPr>
          <w:rFonts w:asciiTheme="minorHAnsi" w:hAnsiTheme="minorHAnsi" w:cs="Arial"/>
          <w:b/>
          <w:bCs/>
          <w:sz w:val="22"/>
          <w:szCs w:val="22"/>
        </w:rPr>
        <w:t xml:space="preserve"> SESIONES DEL HONORABLE CONCEJO DELIBERANTE DE LOBOS A LOS VEINTISIETE DIAS DEL MES DE JULIO DEL AÑO DOS MIL DIEZ.---------------</w:t>
      </w:r>
    </w:p>
    <w:p w:rsidR="00E42105" w:rsidRPr="00E42105" w:rsidRDefault="00E42105" w:rsidP="00E42105">
      <w:pPr>
        <w:jc w:val="both"/>
        <w:rPr>
          <w:rFonts w:asciiTheme="minorHAnsi" w:hAnsiTheme="minorHAnsi" w:cs="Arial"/>
          <w:sz w:val="22"/>
          <w:szCs w:val="22"/>
        </w:rPr>
      </w:pP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b/>
          <w:bCs/>
          <w:sz w:val="22"/>
          <w:szCs w:val="22"/>
          <w:u w:val="single"/>
        </w:rPr>
        <w:t>FIRMADO:</w:t>
      </w:r>
      <w:r w:rsidRPr="00E42105">
        <w:rPr>
          <w:rFonts w:asciiTheme="minorHAnsi" w:hAnsiTheme="minorHAnsi" w:cs="Arial"/>
          <w:sz w:val="22"/>
          <w:szCs w:val="22"/>
        </w:rPr>
        <w:t xml:space="preserve"> MARIA CRISTINA PREVE  – Presidenta del H.C.D.</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CARLOS ALBERTO LEIVA – Secretario.--------------</w:t>
      </w:r>
    </w:p>
    <w:p w:rsidR="00E42105" w:rsidRPr="00E42105" w:rsidRDefault="00E42105" w:rsidP="00E42105">
      <w:pPr>
        <w:jc w:val="both"/>
        <w:rPr>
          <w:rFonts w:asciiTheme="minorHAnsi" w:hAnsiTheme="minorHAnsi" w:cs="Arial"/>
          <w:sz w:val="22"/>
          <w:szCs w:val="22"/>
        </w:rPr>
      </w:pPr>
      <w:r w:rsidRPr="00E42105">
        <w:rPr>
          <w:rFonts w:asciiTheme="minorHAnsi" w:hAnsiTheme="minorHAnsi" w:cs="Arial"/>
          <w:sz w:val="22"/>
          <w:szCs w:val="22"/>
        </w:rPr>
        <w:t xml:space="preserve">                                                      </w:t>
      </w:r>
    </w:p>
    <w:p w:rsidR="00E42105" w:rsidRPr="00E42105" w:rsidRDefault="00E42105" w:rsidP="00E42105">
      <w:pPr>
        <w:jc w:val="both"/>
        <w:rPr>
          <w:rFonts w:asciiTheme="minorHAnsi" w:hAnsiTheme="minorHAnsi"/>
          <w:sz w:val="22"/>
          <w:szCs w:val="22"/>
        </w:rPr>
      </w:pPr>
      <w:r w:rsidRPr="00E42105">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42105">
      <w:rPr>
        <w:rStyle w:val="Nmerodepgina"/>
        <w:noProof/>
      </w:rPr>
      <w:t>10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C0D7079"/>
    <w:multiLevelType w:val="hybridMultilevel"/>
    <w:tmpl w:val="0FC0B3B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46CF3C84"/>
    <w:multiLevelType w:val="multilevel"/>
    <w:tmpl w:val="8F7AB9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E53A53"/>
    <w:multiLevelType w:val="hybridMultilevel"/>
    <w:tmpl w:val="4F0CF268"/>
    <w:lvl w:ilvl="0" w:tplc="95CAED9E">
      <w:start w:val="1"/>
      <w:numFmt w:val="upperLetter"/>
      <w:lvlText w:val="%1)"/>
      <w:lvlJc w:val="left"/>
      <w:pPr>
        <w:tabs>
          <w:tab w:val="num" w:pos="705"/>
        </w:tabs>
        <w:ind w:left="705" w:hanging="42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B74AF"/>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5240"/>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42105"/>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2105"/>
    <w:pPr>
      <w:jc w:val="center"/>
    </w:pPr>
    <w:rPr>
      <w:rFonts w:ascii="Arial" w:hAnsi="Arial"/>
      <w:b/>
      <w:sz w:val="24"/>
      <w:u w:val="single"/>
      <w:lang w:val="es-AR"/>
    </w:rPr>
  </w:style>
  <w:style w:type="character" w:customStyle="1" w:styleId="TtuloCar">
    <w:name w:val="Título Car"/>
    <w:basedOn w:val="Fuentedeprrafopredeter"/>
    <w:link w:val="Ttulo"/>
    <w:rsid w:val="00E42105"/>
    <w:rPr>
      <w:rFonts w:ascii="Arial" w:hAnsi="Arial"/>
      <w:b/>
      <w:sz w:val="24"/>
      <w:szCs w:val="20"/>
      <w:u w:val="single"/>
      <w:lang w:eastAsia="es-ES"/>
    </w:rPr>
  </w:style>
  <w:style w:type="paragraph" w:styleId="NormalWeb">
    <w:name w:val="Normal (Web)"/>
    <w:basedOn w:val="Normal"/>
    <w:unhideWhenUsed/>
    <w:rsid w:val="00E42105"/>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2105"/>
    <w:pPr>
      <w:jc w:val="center"/>
    </w:pPr>
    <w:rPr>
      <w:rFonts w:ascii="Arial" w:hAnsi="Arial"/>
      <w:b/>
      <w:sz w:val="24"/>
      <w:u w:val="single"/>
      <w:lang w:val="es-AR"/>
    </w:rPr>
  </w:style>
  <w:style w:type="character" w:customStyle="1" w:styleId="TtuloCar">
    <w:name w:val="Título Car"/>
    <w:basedOn w:val="Fuentedeprrafopredeter"/>
    <w:link w:val="Ttulo"/>
    <w:rsid w:val="00E42105"/>
    <w:rPr>
      <w:rFonts w:ascii="Arial" w:hAnsi="Arial"/>
      <w:b/>
      <w:sz w:val="24"/>
      <w:szCs w:val="20"/>
      <w:u w:val="single"/>
      <w:lang w:eastAsia="es-ES"/>
    </w:rPr>
  </w:style>
  <w:style w:type="paragraph" w:styleId="NormalWeb">
    <w:name w:val="Normal (Web)"/>
    <w:basedOn w:val="Normal"/>
    <w:unhideWhenUsed/>
    <w:rsid w:val="00E42105"/>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3659</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2017-05-29T13:15:00Z</dcterms:created>
  <dcterms:modified xsi:type="dcterms:W3CDTF">2017-06-16T15:40:00Z</dcterms:modified>
</cp:coreProperties>
</file>